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D302C" w14:textId="77777777" w:rsidR="00A37D1D" w:rsidRPr="00285505" w:rsidRDefault="00A37D1D" w:rsidP="00297A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contextualSpacing/>
        <w:jc w:val="center"/>
        <w:rPr>
          <w:b/>
        </w:rPr>
      </w:pPr>
      <w:r w:rsidRPr="00285505">
        <w:rPr>
          <w:b/>
        </w:rPr>
        <w:t>RÉPUBLIQUE DU SÉNÉGAL</w:t>
      </w:r>
    </w:p>
    <w:p w14:paraId="39DDE39F" w14:textId="77777777" w:rsidR="00A37D1D" w:rsidRPr="00285505" w:rsidRDefault="00A37D1D" w:rsidP="00297A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contextualSpacing/>
        <w:jc w:val="center"/>
        <w:rPr>
          <w:b/>
        </w:rPr>
      </w:pPr>
      <w:r w:rsidRPr="00285505">
        <w:rPr>
          <w:b/>
        </w:rPr>
        <w:t>Un Peuple – Un But – Une Foi</w:t>
      </w:r>
    </w:p>
    <w:p w14:paraId="10722A39" w14:textId="32F08686" w:rsidR="00A37D1D" w:rsidRPr="00285505" w:rsidRDefault="004A4F00" w:rsidP="00297A06">
      <w:pPr>
        <w:suppressAutoHyphens/>
        <w:autoSpaceDN w:val="0"/>
        <w:spacing w:after="0" w:line="276" w:lineRule="auto"/>
        <w:jc w:val="center"/>
        <w:textAlignment w:val="baseline"/>
        <w:rPr>
          <w:b/>
          <w:sz w:val="20"/>
          <w:szCs w:val="20"/>
        </w:rPr>
      </w:pPr>
      <w:r w:rsidRPr="00285505">
        <w:rPr>
          <w:noProof/>
        </w:rPr>
        <w:drawing>
          <wp:anchor distT="0" distB="0" distL="114300" distR="114300" simplePos="0" relativeHeight="251657216" behindDoc="0" locked="0" layoutInCell="1" allowOverlap="1" wp14:anchorId="61E77557" wp14:editId="5F0737B2">
            <wp:simplePos x="0" y="0"/>
            <wp:positionH relativeFrom="margin">
              <wp:align>center</wp:align>
            </wp:positionH>
            <wp:positionV relativeFrom="paragraph">
              <wp:posOffset>-6985</wp:posOffset>
            </wp:positionV>
            <wp:extent cx="1188720" cy="590550"/>
            <wp:effectExtent l="0" t="0" r="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CA8FEC" w14:textId="77777777" w:rsidR="00A37D1D" w:rsidRPr="00285505" w:rsidRDefault="00A37D1D" w:rsidP="00297A06">
      <w:pPr>
        <w:suppressAutoHyphens/>
        <w:autoSpaceDN w:val="0"/>
        <w:spacing w:after="0" w:line="276" w:lineRule="auto"/>
        <w:jc w:val="center"/>
        <w:textAlignment w:val="baseline"/>
        <w:rPr>
          <w:b/>
          <w:sz w:val="20"/>
          <w:szCs w:val="20"/>
        </w:rPr>
      </w:pPr>
    </w:p>
    <w:p w14:paraId="24000197" w14:textId="77777777" w:rsidR="00A37D1D" w:rsidRPr="00285505" w:rsidRDefault="00A37D1D" w:rsidP="00297A06">
      <w:pPr>
        <w:suppressAutoHyphens/>
        <w:autoSpaceDN w:val="0"/>
        <w:spacing w:after="0" w:line="276" w:lineRule="auto"/>
        <w:jc w:val="center"/>
        <w:textAlignment w:val="baseline"/>
        <w:rPr>
          <w:b/>
          <w:sz w:val="20"/>
          <w:szCs w:val="20"/>
        </w:rPr>
      </w:pPr>
    </w:p>
    <w:p w14:paraId="2F49C1D1" w14:textId="77777777" w:rsidR="00A37D1D" w:rsidRPr="00285505" w:rsidRDefault="00A37D1D" w:rsidP="00297A06">
      <w:pPr>
        <w:spacing w:line="276" w:lineRule="auto"/>
        <w:jc w:val="center"/>
        <w:rPr>
          <w:b/>
        </w:rPr>
      </w:pPr>
      <w:r w:rsidRPr="00285505">
        <w:rPr>
          <w:b/>
        </w:rPr>
        <w:t>MINISTÈRE DE L’URBANISME, DES COLLECTIVITÈS TERRITORIALES,</w:t>
      </w:r>
    </w:p>
    <w:p w14:paraId="3B9D3F1A" w14:textId="77777777" w:rsidR="00A37D1D" w:rsidRPr="00285505" w:rsidRDefault="00A37D1D" w:rsidP="00297A06">
      <w:pPr>
        <w:spacing w:line="276" w:lineRule="auto"/>
        <w:jc w:val="center"/>
        <w:rPr>
          <w:b/>
        </w:rPr>
      </w:pPr>
      <w:r w:rsidRPr="00285505">
        <w:rPr>
          <w:b/>
        </w:rPr>
        <w:t>ET DE L’AMÉNAGEMENT DES TERRITOIRES (MUCTAT)</w:t>
      </w:r>
    </w:p>
    <w:p w14:paraId="1A8A8990" w14:textId="6CCD8137" w:rsidR="00A37D1D" w:rsidRPr="00285505" w:rsidRDefault="004A4F00" w:rsidP="00297A06">
      <w:pPr>
        <w:tabs>
          <w:tab w:val="left" w:pos="90"/>
        </w:tabs>
        <w:spacing w:after="0" w:line="276" w:lineRule="auto"/>
        <w:jc w:val="center"/>
        <w:rPr>
          <w:noProof/>
        </w:rPr>
      </w:pPr>
      <w:r w:rsidRPr="00285505">
        <w:rPr>
          <w:noProof/>
        </w:rPr>
        <w:drawing>
          <wp:inline distT="0" distB="0" distL="0" distR="0" wp14:anchorId="078D6832" wp14:editId="78E10D70">
            <wp:extent cx="1733550" cy="965200"/>
            <wp:effectExtent l="0" t="0" r="0" b="0"/>
            <wp:docPr id="1" name="Image 2" descr="C:\Users\fofbachir\Desktop\COM\ACTIVITES COM\LOGOS ADM\LOGO-A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fofbachir\Desktop\COM\ACTIVITES COM\LOGOS ADM\LOGO-AD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965200"/>
                    </a:xfrm>
                    <a:prstGeom prst="rect">
                      <a:avLst/>
                    </a:prstGeom>
                    <a:noFill/>
                    <a:ln>
                      <a:noFill/>
                    </a:ln>
                  </pic:spPr>
                </pic:pic>
              </a:graphicData>
            </a:graphic>
          </wp:inline>
        </w:drawing>
      </w:r>
    </w:p>
    <w:p w14:paraId="4FCC06DE" w14:textId="77777777" w:rsidR="00A37D1D" w:rsidRPr="00285505" w:rsidRDefault="00A37D1D" w:rsidP="00297A06">
      <w:pPr>
        <w:tabs>
          <w:tab w:val="left" w:pos="90"/>
        </w:tabs>
        <w:spacing w:after="0" w:line="276" w:lineRule="auto"/>
        <w:jc w:val="center"/>
        <w:rPr>
          <w:noProof/>
        </w:rPr>
      </w:pPr>
    </w:p>
    <w:p w14:paraId="61305D45" w14:textId="77777777" w:rsidR="00A37D1D" w:rsidRPr="00285505" w:rsidRDefault="00A37D1D" w:rsidP="00297A06">
      <w:pPr>
        <w:spacing w:after="0" w:line="276" w:lineRule="auto"/>
        <w:ind w:left="-142" w:firstLine="142"/>
        <w:jc w:val="center"/>
        <w:rPr>
          <w:b/>
        </w:rPr>
      </w:pPr>
      <w:r w:rsidRPr="00285505">
        <w:rPr>
          <w:b/>
        </w:rPr>
        <w:t>PROGRAMME D’APPUI AUX COMMUNES ET AGGLOMERATIONS DU SENEGAL</w:t>
      </w:r>
    </w:p>
    <w:p w14:paraId="17770C1E" w14:textId="77777777" w:rsidR="00A37D1D" w:rsidRPr="00285505" w:rsidRDefault="00A37D1D" w:rsidP="00297A06">
      <w:pPr>
        <w:spacing w:after="0" w:line="276" w:lineRule="auto"/>
        <w:ind w:left="-142" w:firstLine="142"/>
        <w:jc w:val="center"/>
        <w:rPr>
          <w:b/>
        </w:rPr>
      </w:pPr>
      <w:r w:rsidRPr="00285505">
        <w:rPr>
          <w:b/>
        </w:rPr>
        <w:t>(PACASEN)</w:t>
      </w:r>
    </w:p>
    <w:p w14:paraId="4D188B87" w14:textId="17E018B4" w:rsidR="00A37D1D" w:rsidRPr="00285505" w:rsidRDefault="00A37D1D" w:rsidP="00297A06">
      <w:pPr>
        <w:spacing w:after="0" w:line="276" w:lineRule="auto"/>
        <w:rPr>
          <w:rFonts w:eastAsia="Calibri"/>
          <w:b/>
          <w:bCs/>
        </w:rPr>
      </w:pPr>
    </w:p>
    <w:p w14:paraId="41AD8F76" w14:textId="0DDDC448" w:rsidR="00A37D1D" w:rsidRPr="00285505" w:rsidRDefault="004A4F00" w:rsidP="00297A06">
      <w:pPr>
        <w:spacing w:after="0" w:line="276" w:lineRule="auto"/>
        <w:jc w:val="center"/>
      </w:pPr>
      <w:bookmarkStart w:id="0" w:name="_Hlk166839524"/>
      <w:r w:rsidRPr="00285505">
        <w:rPr>
          <w:rFonts w:eastAsia="Calibri"/>
          <w:noProof/>
        </w:rPr>
        <w:drawing>
          <wp:inline distT="0" distB="0" distL="0" distR="0" wp14:anchorId="56E2F49E" wp14:editId="1BA7C282">
            <wp:extent cx="1905000" cy="298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98450"/>
                    </a:xfrm>
                    <a:prstGeom prst="rect">
                      <a:avLst/>
                    </a:prstGeom>
                    <a:noFill/>
                    <a:ln>
                      <a:noFill/>
                    </a:ln>
                  </pic:spPr>
                </pic:pic>
              </a:graphicData>
            </a:graphic>
          </wp:inline>
        </w:drawing>
      </w:r>
      <w:bookmarkEnd w:id="0"/>
    </w:p>
    <w:p w14:paraId="3A657E67" w14:textId="2473E9C5" w:rsidR="00A37D1D" w:rsidRPr="00285505" w:rsidRDefault="004A4F00" w:rsidP="00297A06">
      <w:pPr>
        <w:spacing w:after="0" w:line="276" w:lineRule="auto"/>
      </w:pPr>
      <w:r w:rsidRPr="00285505">
        <w:rPr>
          <w:noProof/>
        </w:rPr>
        <mc:AlternateContent>
          <mc:Choice Requires="wps">
            <w:drawing>
              <wp:anchor distT="0" distB="0" distL="114300" distR="114300" simplePos="0" relativeHeight="251658240" behindDoc="0" locked="0" layoutInCell="1" allowOverlap="1" wp14:anchorId="5BCF42EA" wp14:editId="60652CC8">
                <wp:simplePos x="0" y="0"/>
                <wp:positionH relativeFrom="column">
                  <wp:posOffset>-34925</wp:posOffset>
                </wp:positionH>
                <wp:positionV relativeFrom="paragraph">
                  <wp:posOffset>179070</wp:posOffset>
                </wp:positionV>
                <wp:extent cx="6168390" cy="2040890"/>
                <wp:effectExtent l="19050" t="19050" r="22860" b="16510"/>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8390" cy="2040890"/>
                        </a:xfrm>
                        <a:prstGeom prst="flowChartProcess">
                          <a:avLst/>
                        </a:prstGeom>
                        <a:solidFill>
                          <a:srgbClr val="FFFFFF"/>
                        </a:solidFill>
                        <a:ln w="63500" cmpd="thickThin">
                          <a:solidFill>
                            <a:srgbClr val="0070C0"/>
                          </a:solidFill>
                          <a:miter lim="800000"/>
                          <a:headEnd/>
                          <a:tailEnd/>
                        </a:ln>
                        <a:effectLst/>
                      </wps:spPr>
                      <wps:txbx>
                        <w:txbxContent>
                          <w:p w14:paraId="658CDD51" w14:textId="77777777" w:rsidR="00A37D1D" w:rsidRPr="00A37D1D" w:rsidRDefault="00A37D1D" w:rsidP="00A37D1D">
                            <w:pPr>
                              <w:spacing w:before="0" w:after="0" w:line="360" w:lineRule="auto"/>
                              <w:jc w:val="center"/>
                              <w:rPr>
                                <w:rFonts w:ascii="Rockwell" w:hAnsi="Rockwell"/>
                                <w:b/>
                                <w:sz w:val="36"/>
                                <w:szCs w:val="36"/>
                              </w:rPr>
                            </w:pPr>
                            <w:r w:rsidRPr="00A37D1D">
                              <w:rPr>
                                <w:rFonts w:ascii="Rockwell" w:hAnsi="Rockwell"/>
                                <w:b/>
                                <w:sz w:val="36"/>
                                <w:szCs w:val="36"/>
                              </w:rPr>
                              <w:t>TERMES DE REFERENCE POUR LE RECRUTEMENT D’UN CABINET POUR L'AUDIT TECHNIQUE DE LA MISE EN ŒUVRE DES INVESTISSEMENTS REALISES PAR LES COLLECTIVITES TERRITORIALES DANS LE CADRE DU PACASEN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F42EA" id="_x0000_t109" coordsize="21600,21600" o:spt="109" path="m,l,21600r21600,l21600,xe">
                <v:stroke joinstyle="miter"/>
                <v:path gradientshapeok="t" o:connecttype="rect"/>
              </v:shapetype>
              <v:shape id="Flowchart: Process 4" o:spid="_x0000_s1026" type="#_x0000_t109" style="position:absolute;left:0;text-align:left;margin-left:-2.75pt;margin-top:14.1pt;width:485.7pt;height:16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dkBKwIAAE4EAAAOAAAAZHJzL2Uyb0RvYy54bWysVN1umzAUvp+0d7B8vwBpmqYopKrSZZrU&#13;&#10;dZXaPYAxBqwaH892At3T79iQNN3upnFh+fj8f+c7rG+GTpGDsE6CLmg2SykRmkMldVPQH8+7TytK&#13;&#10;nGe6Ygq0KOircPRm8/HDuje5mEMLqhKWYBDt8t4UtPXe5EnieCs65mZghEZlDbZjHkXbJJVlPUbv&#13;&#10;VDJP02XSg62MBS6cw9e7UUk3MX5dC+6/17UTnqiCYm0+njaeZTiTzZrljWWmlXwqg/1DFR2TGpOe&#13;&#10;Qt0xz8jeyr9CdZJbcFD7GYcugbqWXMQesJss/aObp5YZEXtBcJw5weT+X1j+cHgyjzaU7sw98BdH&#13;&#10;NGxbphtxay30rWAVpssCUElvXH5yCIJDV1L236DC0bK9h4jBUNsuBMTuyBChfj1BLQZPOD4us+Xq&#13;&#10;4honwlE3TxfpCoWQg+VHd2Od/yKgI+FS0FpBj4VZ/zhOO6Zih3vnR7ejeWwFlKx2Uqko2KbcKksO&#13;&#10;DDmwi9+UyZ2bKU16rOviMg1VdaYqqEdSvDy302jfWbvzoGl6lW6P5b8z66RHeivZFXSVhm8kXED1&#13;&#10;s64i+TyTarxj70qHikUk7tTZEedAaZf7oRzQLVxLqF4RfgsjqXEJ8dKC/UVJj4QuqPu5Z1ZQor5q&#13;&#10;HOF1tliEDYjC4vJqjoI915TnGqY5hkIIKBmvWz9uzd5Y2bSYKYsD0HCLY69lHMJbVRNZkLRxpNOC&#13;&#10;ha04l6PV229g8xsAAP//AwBQSwMEFAAGAAgAAAAhAJVdz5nkAAAADgEAAA8AAABkcnMvZG93bnJl&#13;&#10;di54bWxMT8tOwzAQvCPxD9YicWsdAglNGqcCKqgEXCi9cNvErhMRr63YbQNfjznBZaXRPHamWk1m&#13;&#10;YEc1+t6SgKt5AkxRa2VPWsDu/XG2AOYDksTBkhLwpTys6vOzCktpT/SmjtugWQwhX6KALgRXcu7b&#13;&#10;Thn0c+sURW5vR4MhwlFzOeIphpuBp0mSc4M9xQ8dOvXQqfZzezAC1u77/lXvP9LgsmKnN9jcPj+9&#13;&#10;CHF5Ma2X8dwtgQU1hT8H/G6I/aGOxRp7IOnZIGCWZVEpIF2kwCJf5FkBrBFwfVPkwOuK/59R/wAA&#13;&#10;AP//AwBQSwECLQAUAAYACAAAACEAtoM4kv4AAADhAQAAEwAAAAAAAAAAAAAAAAAAAAAAW0NvbnRl&#13;&#10;bnRfVHlwZXNdLnhtbFBLAQItABQABgAIAAAAIQA4/SH/1gAAAJQBAAALAAAAAAAAAAAAAAAAAC8B&#13;&#10;AABfcmVscy8ucmVsc1BLAQItABQABgAIAAAAIQCrfdkBKwIAAE4EAAAOAAAAAAAAAAAAAAAAAC4C&#13;&#10;AABkcnMvZTJvRG9jLnhtbFBLAQItABQABgAIAAAAIQCVXc+Z5AAAAA4BAAAPAAAAAAAAAAAAAAAA&#13;&#10;AIUEAABkcnMvZG93bnJldi54bWxQSwUGAAAAAAQABADzAAAAlgUAAAAA&#13;&#10;" strokecolor="#0070c0" strokeweight="5pt">
                <v:stroke linestyle="thickThin"/>
                <v:textbox>
                  <w:txbxContent>
                    <w:p w14:paraId="658CDD51" w14:textId="77777777" w:rsidR="00A37D1D" w:rsidRPr="00A37D1D" w:rsidRDefault="00A37D1D" w:rsidP="00A37D1D">
                      <w:pPr>
                        <w:spacing w:before="0" w:after="0" w:line="360" w:lineRule="auto"/>
                        <w:jc w:val="center"/>
                        <w:rPr>
                          <w:rFonts w:ascii="Rockwell" w:hAnsi="Rockwell"/>
                          <w:b/>
                          <w:sz w:val="36"/>
                          <w:szCs w:val="36"/>
                        </w:rPr>
                      </w:pPr>
                      <w:r w:rsidRPr="00A37D1D">
                        <w:rPr>
                          <w:rFonts w:ascii="Rockwell" w:hAnsi="Rockwell"/>
                          <w:b/>
                          <w:sz w:val="36"/>
                          <w:szCs w:val="36"/>
                        </w:rPr>
                        <w:t>TERMES DE REFERENCE POUR LE RECRUTEMENT D’UN CABINET POUR L'AUDIT TECHNIQUE DE LA MISE EN ŒUVRE DES INVESTISSEMENTS REALISES PAR LES COLLECTIVITES TERRITORIALES DANS LE CADRE DU PACASEN</w:t>
                      </w:r>
                    </w:p>
                  </w:txbxContent>
                </v:textbox>
              </v:shape>
            </w:pict>
          </mc:Fallback>
        </mc:AlternateContent>
      </w:r>
    </w:p>
    <w:p w14:paraId="62AF1BC5" w14:textId="77777777" w:rsidR="00A37D1D" w:rsidRPr="00285505" w:rsidRDefault="00A37D1D" w:rsidP="00297A06">
      <w:pPr>
        <w:spacing w:line="276" w:lineRule="auto"/>
        <w:rPr>
          <w:rFonts w:eastAsia="Calibri"/>
          <w:b/>
          <w:sz w:val="28"/>
          <w:szCs w:val="28"/>
        </w:rPr>
      </w:pPr>
    </w:p>
    <w:p w14:paraId="72C9330C" w14:textId="77777777" w:rsidR="00A37D1D" w:rsidRPr="00285505" w:rsidRDefault="00A37D1D" w:rsidP="00297A06">
      <w:pPr>
        <w:spacing w:line="276" w:lineRule="auto"/>
        <w:rPr>
          <w:rFonts w:eastAsia="Calibri"/>
          <w:b/>
          <w:sz w:val="28"/>
          <w:szCs w:val="28"/>
        </w:rPr>
      </w:pPr>
    </w:p>
    <w:p w14:paraId="2BB85570" w14:textId="77777777" w:rsidR="00A37D1D" w:rsidRPr="00285505" w:rsidRDefault="00A37D1D" w:rsidP="00297A06">
      <w:pPr>
        <w:spacing w:line="276" w:lineRule="auto"/>
        <w:rPr>
          <w:rFonts w:eastAsia="Calibri"/>
          <w:b/>
          <w:sz w:val="28"/>
          <w:szCs w:val="28"/>
        </w:rPr>
      </w:pPr>
    </w:p>
    <w:p w14:paraId="59B269C0" w14:textId="0D9F6DA0" w:rsidR="00A37D1D" w:rsidRPr="00285505" w:rsidRDefault="004A4F00" w:rsidP="00297A06">
      <w:pPr>
        <w:spacing w:line="276" w:lineRule="auto"/>
        <w:rPr>
          <w:rFonts w:eastAsia="Calibri"/>
          <w:bCs/>
          <w:sz w:val="28"/>
          <w:szCs w:val="28"/>
        </w:rPr>
      </w:pPr>
      <w:r w:rsidRPr="00285505">
        <w:rPr>
          <w:rFonts w:eastAsia="Calibri"/>
          <w:noProof/>
        </w:rPr>
        <w:drawing>
          <wp:inline distT="0" distB="0" distL="0" distR="0" wp14:anchorId="3946EBF7" wp14:editId="72DC6F1C">
            <wp:extent cx="1403350" cy="2730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350" cy="273050"/>
                    </a:xfrm>
                    <a:prstGeom prst="rect">
                      <a:avLst/>
                    </a:prstGeom>
                    <a:noFill/>
                    <a:ln>
                      <a:noFill/>
                    </a:ln>
                  </pic:spPr>
                </pic:pic>
              </a:graphicData>
            </a:graphic>
          </wp:inline>
        </w:drawing>
      </w:r>
    </w:p>
    <w:p w14:paraId="2C8FD034" w14:textId="77777777" w:rsidR="00A37D1D" w:rsidRPr="00285505" w:rsidRDefault="00A37D1D" w:rsidP="00297A06">
      <w:pPr>
        <w:spacing w:line="276" w:lineRule="auto"/>
        <w:rPr>
          <w:rFonts w:eastAsia="Calibri"/>
          <w:b/>
          <w:sz w:val="28"/>
          <w:szCs w:val="28"/>
        </w:rPr>
      </w:pPr>
    </w:p>
    <w:p w14:paraId="2433327C" w14:textId="77777777" w:rsidR="00A37D1D" w:rsidRPr="00285505" w:rsidRDefault="00A37D1D" w:rsidP="00297A06">
      <w:pPr>
        <w:spacing w:line="276" w:lineRule="auto"/>
        <w:rPr>
          <w:rFonts w:eastAsia="Calibri"/>
          <w:b/>
          <w:sz w:val="28"/>
          <w:szCs w:val="28"/>
        </w:rPr>
      </w:pPr>
    </w:p>
    <w:p w14:paraId="5B247F7C" w14:textId="77777777" w:rsidR="00A37D1D" w:rsidRPr="00285505" w:rsidRDefault="00A37D1D" w:rsidP="00297A06">
      <w:pPr>
        <w:spacing w:line="276" w:lineRule="auto"/>
        <w:rPr>
          <w:rFonts w:eastAsia="Calibri"/>
          <w:b/>
          <w:sz w:val="28"/>
          <w:szCs w:val="28"/>
        </w:rPr>
      </w:pPr>
    </w:p>
    <w:p w14:paraId="223B99FB" w14:textId="77777777" w:rsidR="00A37D1D" w:rsidRPr="00285505" w:rsidRDefault="00A37D1D" w:rsidP="00297A06">
      <w:pPr>
        <w:spacing w:line="276" w:lineRule="auto"/>
        <w:rPr>
          <w:rFonts w:eastAsia="Calibri"/>
          <w:b/>
          <w:sz w:val="28"/>
          <w:szCs w:val="28"/>
        </w:rPr>
      </w:pPr>
    </w:p>
    <w:p w14:paraId="638EF52B" w14:textId="7F1FD51B" w:rsidR="00A37D1D" w:rsidRPr="00285505" w:rsidRDefault="00E67BE3" w:rsidP="00297A06">
      <w:pPr>
        <w:spacing w:line="276" w:lineRule="auto"/>
        <w:jc w:val="center"/>
        <w:rPr>
          <w:rFonts w:eastAsia="Calibri"/>
          <w:b/>
          <w:sz w:val="28"/>
          <w:szCs w:val="28"/>
        </w:rPr>
      </w:pPr>
      <w:proofErr w:type="gramStart"/>
      <w:r w:rsidRPr="00285505">
        <w:rPr>
          <w:rFonts w:eastAsia="Calibri"/>
          <w:b/>
          <w:sz w:val="28"/>
          <w:szCs w:val="28"/>
        </w:rPr>
        <w:t xml:space="preserve">Novembre </w:t>
      </w:r>
      <w:r w:rsidR="00133221" w:rsidRPr="00285505">
        <w:rPr>
          <w:rFonts w:eastAsia="Calibri"/>
          <w:b/>
          <w:sz w:val="28"/>
          <w:szCs w:val="28"/>
        </w:rPr>
        <w:t xml:space="preserve"> 2024</w:t>
      </w:r>
      <w:proofErr w:type="gramEnd"/>
    </w:p>
    <w:p w14:paraId="7E605B4B" w14:textId="77777777" w:rsidR="00F6020D" w:rsidRPr="00285505" w:rsidRDefault="00F6020D" w:rsidP="00297A06">
      <w:pPr>
        <w:spacing w:line="276" w:lineRule="auto"/>
      </w:pPr>
    </w:p>
    <w:p w14:paraId="519B42EF" w14:textId="77777777" w:rsidR="00F6020D" w:rsidRPr="00285505" w:rsidRDefault="00F6020D" w:rsidP="00297A06">
      <w:pPr>
        <w:spacing w:before="0" w:after="0" w:line="276" w:lineRule="auto"/>
        <w:rPr>
          <w:vanish/>
        </w:rPr>
      </w:pPr>
    </w:p>
    <w:p w14:paraId="4C6399E0" w14:textId="77777777" w:rsidR="005A4FE7" w:rsidRPr="00285505" w:rsidRDefault="00F6020D" w:rsidP="00297A06">
      <w:pPr>
        <w:spacing w:line="276" w:lineRule="auto"/>
        <w:outlineLvl w:val="0"/>
      </w:pPr>
      <w:r w:rsidRPr="00285505">
        <w:br w:type="page"/>
      </w:r>
      <w:bookmarkStart w:id="1" w:name="_Toc173495305"/>
      <w:r w:rsidR="005A4FE7" w:rsidRPr="00285505">
        <w:lastRenderedPageBreak/>
        <w:t>Table des matières</w:t>
      </w:r>
      <w:bookmarkEnd w:id="1"/>
    </w:p>
    <w:p w14:paraId="2412F20E" w14:textId="77777777" w:rsidR="00F4336E" w:rsidRPr="00285505" w:rsidRDefault="00F117C4" w:rsidP="00297A06">
      <w:pPr>
        <w:pStyle w:val="TM1"/>
        <w:spacing w:line="276" w:lineRule="auto"/>
        <w:jc w:val="both"/>
        <w:rPr>
          <w:rFonts w:ascii="Times New Roman" w:hAnsi="Times New Roman"/>
          <w:b w:val="0"/>
          <w:bCs w:val="0"/>
          <w:noProof/>
          <w:kern w:val="2"/>
        </w:rPr>
      </w:pPr>
      <w:r w:rsidRPr="00285505">
        <w:rPr>
          <w:rFonts w:ascii="Times New Roman" w:hAnsi="Times New Roman"/>
          <w:b w:val="0"/>
          <w:bCs w:val="0"/>
        </w:rPr>
        <w:fldChar w:fldCharType="begin"/>
      </w:r>
      <w:r w:rsidR="005A4FE7" w:rsidRPr="00285505">
        <w:rPr>
          <w:rFonts w:ascii="Times New Roman" w:hAnsi="Times New Roman"/>
          <w:b w:val="0"/>
          <w:bCs w:val="0"/>
        </w:rPr>
        <w:instrText>TOC \o "1-3" \h \z \u</w:instrText>
      </w:r>
      <w:r w:rsidRPr="00285505">
        <w:rPr>
          <w:rFonts w:ascii="Times New Roman" w:hAnsi="Times New Roman"/>
          <w:b w:val="0"/>
          <w:bCs w:val="0"/>
        </w:rPr>
        <w:fldChar w:fldCharType="separate"/>
      </w:r>
      <w:hyperlink w:anchor="_Toc173495305" w:history="1">
        <w:r w:rsidR="00F4336E" w:rsidRPr="00285505">
          <w:rPr>
            <w:rStyle w:val="Lienhypertexte"/>
            <w:rFonts w:ascii="Times New Roman" w:hAnsi="Times New Roman"/>
            <w:b w:val="0"/>
            <w:bCs w:val="0"/>
            <w:noProof/>
          </w:rPr>
          <w:t>Table des matières</w:t>
        </w:r>
        <w:r w:rsidR="00F4336E" w:rsidRPr="00285505">
          <w:rPr>
            <w:rFonts w:ascii="Times New Roman" w:hAnsi="Times New Roman"/>
            <w:b w:val="0"/>
            <w:bCs w:val="0"/>
            <w:noProof/>
            <w:webHidden/>
          </w:rPr>
          <w:tab/>
        </w:r>
        <w:r w:rsidR="00F4336E" w:rsidRPr="00285505">
          <w:rPr>
            <w:rFonts w:ascii="Times New Roman" w:hAnsi="Times New Roman"/>
            <w:b w:val="0"/>
            <w:bCs w:val="0"/>
            <w:noProof/>
            <w:webHidden/>
          </w:rPr>
          <w:fldChar w:fldCharType="begin"/>
        </w:r>
        <w:r w:rsidR="00F4336E" w:rsidRPr="00285505">
          <w:rPr>
            <w:rFonts w:ascii="Times New Roman" w:hAnsi="Times New Roman"/>
            <w:b w:val="0"/>
            <w:bCs w:val="0"/>
            <w:noProof/>
            <w:webHidden/>
          </w:rPr>
          <w:instrText xml:space="preserve"> PAGEREF _Toc173495305 \h </w:instrText>
        </w:r>
        <w:r w:rsidR="00F4336E" w:rsidRPr="00285505">
          <w:rPr>
            <w:rFonts w:ascii="Times New Roman" w:hAnsi="Times New Roman"/>
            <w:b w:val="0"/>
            <w:bCs w:val="0"/>
            <w:noProof/>
            <w:webHidden/>
          </w:rPr>
        </w:r>
        <w:r w:rsidR="00F4336E" w:rsidRPr="00285505">
          <w:rPr>
            <w:rFonts w:ascii="Times New Roman" w:hAnsi="Times New Roman"/>
            <w:b w:val="0"/>
            <w:bCs w:val="0"/>
            <w:noProof/>
            <w:webHidden/>
          </w:rPr>
          <w:fldChar w:fldCharType="separate"/>
        </w:r>
        <w:r w:rsidR="00F4336E" w:rsidRPr="00285505">
          <w:rPr>
            <w:rFonts w:ascii="Times New Roman" w:hAnsi="Times New Roman"/>
            <w:b w:val="0"/>
            <w:bCs w:val="0"/>
            <w:noProof/>
            <w:webHidden/>
          </w:rPr>
          <w:t>1</w:t>
        </w:r>
        <w:r w:rsidR="00F4336E" w:rsidRPr="00285505">
          <w:rPr>
            <w:rFonts w:ascii="Times New Roman" w:hAnsi="Times New Roman"/>
            <w:b w:val="0"/>
            <w:bCs w:val="0"/>
            <w:noProof/>
            <w:webHidden/>
          </w:rPr>
          <w:fldChar w:fldCharType="end"/>
        </w:r>
      </w:hyperlink>
    </w:p>
    <w:p w14:paraId="05DCC819" w14:textId="77777777" w:rsidR="00F4336E" w:rsidRPr="00285505" w:rsidRDefault="00F4336E" w:rsidP="00297A06">
      <w:pPr>
        <w:pStyle w:val="TM1"/>
        <w:spacing w:line="276" w:lineRule="auto"/>
        <w:jc w:val="both"/>
        <w:rPr>
          <w:rFonts w:ascii="Times New Roman" w:hAnsi="Times New Roman"/>
          <w:b w:val="0"/>
          <w:bCs w:val="0"/>
          <w:noProof/>
          <w:kern w:val="2"/>
        </w:rPr>
      </w:pPr>
      <w:hyperlink w:anchor="_Toc173495306" w:history="1">
        <w:r w:rsidRPr="00285505">
          <w:rPr>
            <w:rStyle w:val="Lienhypertexte"/>
            <w:rFonts w:ascii="Times New Roman" w:hAnsi="Times New Roman"/>
            <w:b w:val="0"/>
            <w:bCs w:val="0"/>
            <w:noProof/>
          </w:rPr>
          <w:t>1. Contexte</w:t>
        </w:r>
        <w:r w:rsidRPr="00285505">
          <w:rPr>
            <w:rFonts w:ascii="Times New Roman" w:hAnsi="Times New Roman"/>
            <w:b w:val="0"/>
            <w:bCs w:val="0"/>
            <w:noProof/>
            <w:webHidden/>
          </w:rPr>
          <w:tab/>
        </w:r>
        <w:r w:rsidRPr="00285505">
          <w:rPr>
            <w:rFonts w:ascii="Times New Roman" w:hAnsi="Times New Roman"/>
            <w:b w:val="0"/>
            <w:bCs w:val="0"/>
            <w:noProof/>
            <w:webHidden/>
          </w:rPr>
          <w:fldChar w:fldCharType="begin"/>
        </w:r>
        <w:r w:rsidRPr="00285505">
          <w:rPr>
            <w:rFonts w:ascii="Times New Roman" w:hAnsi="Times New Roman"/>
            <w:b w:val="0"/>
            <w:bCs w:val="0"/>
            <w:noProof/>
            <w:webHidden/>
          </w:rPr>
          <w:instrText xml:space="preserve"> PAGEREF _Toc173495306 \h </w:instrText>
        </w:r>
        <w:r w:rsidRPr="00285505">
          <w:rPr>
            <w:rFonts w:ascii="Times New Roman" w:hAnsi="Times New Roman"/>
            <w:b w:val="0"/>
            <w:bCs w:val="0"/>
            <w:noProof/>
            <w:webHidden/>
          </w:rPr>
        </w:r>
        <w:r w:rsidRPr="00285505">
          <w:rPr>
            <w:rFonts w:ascii="Times New Roman" w:hAnsi="Times New Roman"/>
            <w:b w:val="0"/>
            <w:bCs w:val="0"/>
            <w:noProof/>
            <w:webHidden/>
          </w:rPr>
          <w:fldChar w:fldCharType="separate"/>
        </w:r>
        <w:r w:rsidRPr="00285505">
          <w:rPr>
            <w:rFonts w:ascii="Times New Roman" w:hAnsi="Times New Roman"/>
            <w:b w:val="0"/>
            <w:bCs w:val="0"/>
            <w:noProof/>
            <w:webHidden/>
          </w:rPr>
          <w:t>2</w:t>
        </w:r>
        <w:r w:rsidRPr="00285505">
          <w:rPr>
            <w:rFonts w:ascii="Times New Roman" w:hAnsi="Times New Roman"/>
            <w:b w:val="0"/>
            <w:bCs w:val="0"/>
            <w:noProof/>
            <w:webHidden/>
          </w:rPr>
          <w:fldChar w:fldCharType="end"/>
        </w:r>
      </w:hyperlink>
    </w:p>
    <w:p w14:paraId="01F525BA" w14:textId="77777777" w:rsidR="00F4336E" w:rsidRPr="00285505" w:rsidRDefault="00F4336E" w:rsidP="00297A06">
      <w:pPr>
        <w:pStyle w:val="TM2"/>
        <w:tabs>
          <w:tab w:val="right" w:leader="dot" w:pos="9056"/>
        </w:tabs>
        <w:spacing w:line="276" w:lineRule="auto"/>
        <w:jc w:val="both"/>
        <w:rPr>
          <w:rFonts w:ascii="Times New Roman" w:hAnsi="Times New Roman"/>
          <w:b w:val="0"/>
          <w:bCs w:val="0"/>
          <w:noProof/>
          <w:kern w:val="2"/>
          <w:szCs w:val="24"/>
        </w:rPr>
      </w:pPr>
      <w:hyperlink w:anchor="_Toc173495307" w:history="1">
        <w:r w:rsidRPr="00285505">
          <w:rPr>
            <w:rStyle w:val="Lienhypertexte"/>
            <w:rFonts w:ascii="Times New Roman" w:hAnsi="Times New Roman"/>
            <w:b w:val="0"/>
            <w:bCs w:val="0"/>
            <w:noProof/>
          </w:rPr>
          <w:t>1.1. Objectifs</w:t>
        </w:r>
        <w:r w:rsidRPr="00285505">
          <w:rPr>
            <w:rFonts w:ascii="Times New Roman" w:hAnsi="Times New Roman"/>
            <w:b w:val="0"/>
            <w:bCs w:val="0"/>
            <w:noProof/>
            <w:webHidden/>
          </w:rPr>
          <w:tab/>
        </w:r>
        <w:r w:rsidRPr="00285505">
          <w:rPr>
            <w:rFonts w:ascii="Times New Roman" w:hAnsi="Times New Roman"/>
            <w:b w:val="0"/>
            <w:bCs w:val="0"/>
            <w:noProof/>
            <w:webHidden/>
          </w:rPr>
          <w:fldChar w:fldCharType="begin"/>
        </w:r>
        <w:r w:rsidRPr="00285505">
          <w:rPr>
            <w:rFonts w:ascii="Times New Roman" w:hAnsi="Times New Roman"/>
            <w:b w:val="0"/>
            <w:bCs w:val="0"/>
            <w:noProof/>
            <w:webHidden/>
          </w:rPr>
          <w:instrText xml:space="preserve"> PAGEREF _Toc173495307 \h </w:instrText>
        </w:r>
        <w:r w:rsidRPr="00285505">
          <w:rPr>
            <w:rFonts w:ascii="Times New Roman" w:hAnsi="Times New Roman"/>
            <w:b w:val="0"/>
            <w:bCs w:val="0"/>
            <w:noProof/>
            <w:webHidden/>
          </w:rPr>
        </w:r>
        <w:r w:rsidRPr="00285505">
          <w:rPr>
            <w:rFonts w:ascii="Times New Roman" w:hAnsi="Times New Roman"/>
            <w:b w:val="0"/>
            <w:bCs w:val="0"/>
            <w:noProof/>
            <w:webHidden/>
          </w:rPr>
          <w:fldChar w:fldCharType="separate"/>
        </w:r>
        <w:r w:rsidRPr="00285505">
          <w:rPr>
            <w:rFonts w:ascii="Times New Roman" w:hAnsi="Times New Roman"/>
            <w:b w:val="0"/>
            <w:bCs w:val="0"/>
            <w:noProof/>
            <w:webHidden/>
          </w:rPr>
          <w:t>3</w:t>
        </w:r>
        <w:r w:rsidRPr="00285505">
          <w:rPr>
            <w:rFonts w:ascii="Times New Roman" w:hAnsi="Times New Roman"/>
            <w:b w:val="0"/>
            <w:bCs w:val="0"/>
            <w:noProof/>
            <w:webHidden/>
          </w:rPr>
          <w:fldChar w:fldCharType="end"/>
        </w:r>
      </w:hyperlink>
    </w:p>
    <w:p w14:paraId="34B4FE5A" w14:textId="77777777" w:rsidR="00F4336E" w:rsidRPr="00285505" w:rsidRDefault="00F4336E" w:rsidP="00297A06">
      <w:pPr>
        <w:pStyle w:val="TM2"/>
        <w:tabs>
          <w:tab w:val="right" w:leader="dot" w:pos="9056"/>
        </w:tabs>
        <w:spacing w:line="276" w:lineRule="auto"/>
        <w:jc w:val="both"/>
        <w:rPr>
          <w:rFonts w:ascii="Times New Roman" w:hAnsi="Times New Roman"/>
          <w:b w:val="0"/>
          <w:bCs w:val="0"/>
          <w:noProof/>
          <w:kern w:val="2"/>
          <w:szCs w:val="24"/>
        </w:rPr>
      </w:pPr>
      <w:hyperlink w:anchor="_Toc173495308" w:history="1">
        <w:r w:rsidRPr="00285505">
          <w:rPr>
            <w:rStyle w:val="Lienhypertexte"/>
            <w:rFonts w:ascii="Times New Roman" w:hAnsi="Times New Roman"/>
            <w:b w:val="0"/>
            <w:bCs w:val="0"/>
            <w:noProof/>
          </w:rPr>
          <w:t>1.2. Les objectifs spécifiques</w:t>
        </w:r>
        <w:r w:rsidRPr="00285505">
          <w:rPr>
            <w:rFonts w:ascii="Times New Roman" w:hAnsi="Times New Roman"/>
            <w:b w:val="0"/>
            <w:bCs w:val="0"/>
            <w:noProof/>
            <w:webHidden/>
          </w:rPr>
          <w:tab/>
        </w:r>
        <w:r w:rsidRPr="00285505">
          <w:rPr>
            <w:rFonts w:ascii="Times New Roman" w:hAnsi="Times New Roman"/>
            <w:b w:val="0"/>
            <w:bCs w:val="0"/>
            <w:noProof/>
            <w:webHidden/>
          </w:rPr>
          <w:fldChar w:fldCharType="begin"/>
        </w:r>
        <w:r w:rsidRPr="00285505">
          <w:rPr>
            <w:rFonts w:ascii="Times New Roman" w:hAnsi="Times New Roman"/>
            <w:b w:val="0"/>
            <w:bCs w:val="0"/>
            <w:noProof/>
            <w:webHidden/>
          </w:rPr>
          <w:instrText xml:space="preserve"> PAGEREF _Toc173495308 \h </w:instrText>
        </w:r>
        <w:r w:rsidRPr="00285505">
          <w:rPr>
            <w:rFonts w:ascii="Times New Roman" w:hAnsi="Times New Roman"/>
            <w:b w:val="0"/>
            <w:bCs w:val="0"/>
            <w:noProof/>
            <w:webHidden/>
          </w:rPr>
        </w:r>
        <w:r w:rsidRPr="00285505">
          <w:rPr>
            <w:rFonts w:ascii="Times New Roman" w:hAnsi="Times New Roman"/>
            <w:b w:val="0"/>
            <w:bCs w:val="0"/>
            <w:noProof/>
            <w:webHidden/>
          </w:rPr>
          <w:fldChar w:fldCharType="separate"/>
        </w:r>
        <w:r w:rsidRPr="00285505">
          <w:rPr>
            <w:rFonts w:ascii="Times New Roman" w:hAnsi="Times New Roman"/>
            <w:b w:val="0"/>
            <w:bCs w:val="0"/>
            <w:noProof/>
            <w:webHidden/>
          </w:rPr>
          <w:t>3</w:t>
        </w:r>
        <w:r w:rsidRPr="00285505">
          <w:rPr>
            <w:rFonts w:ascii="Times New Roman" w:hAnsi="Times New Roman"/>
            <w:b w:val="0"/>
            <w:bCs w:val="0"/>
            <w:noProof/>
            <w:webHidden/>
          </w:rPr>
          <w:fldChar w:fldCharType="end"/>
        </w:r>
      </w:hyperlink>
    </w:p>
    <w:p w14:paraId="1E8E9BDD" w14:textId="77777777" w:rsidR="00F4336E" w:rsidRPr="00285505" w:rsidRDefault="00F4336E" w:rsidP="00297A06">
      <w:pPr>
        <w:pStyle w:val="TM1"/>
        <w:spacing w:line="276" w:lineRule="auto"/>
        <w:jc w:val="both"/>
        <w:rPr>
          <w:rFonts w:ascii="Times New Roman" w:hAnsi="Times New Roman"/>
          <w:b w:val="0"/>
          <w:bCs w:val="0"/>
          <w:noProof/>
          <w:kern w:val="2"/>
        </w:rPr>
      </w:pPr>
      <w:hyperlink w:anchor="_Toc173495309" w:history="1">
        <w:r w:rsidRPr="00285505">
          <w:rPr>
            <w:rStyle w:val="Lienhypertexte"/>
            <w:rFonts w:ascii="Times New Roman" w:hAnsi="Times New Roman"/>
            <w:b w:val="0"/>
            <w:bCs w:val="0"/>
            <w:noProof/>
          </w:rPr>
          <w:t>2. Les résultats attendus</w:t>
        </w:r>
        <w:r w:rsidRPr="00285505">
          <w:rPr>
            <w:rFonts w:ascii="Times New Roman" w:hAnsi="Times New Roman"/>
            <w:b w:val="0"/>
            <w:bCs w:val="0"/>
            <w:noProof/>
            <w:webHidden/>
          </w:rPr>
          <w:tab/>
        </w:r>
        <w:r w:rsidRPr="00285505">
          <w:rPr>
            <w:rFonts w:ascii="Times New Roman" w:hAnsi="Times New Roman"/>
            <w:b w:val="0"/>
            <w:bCs w:val="0"/>
            <w:noProof/>
            <w:webHidden/>
          </w:rPr>
          <w:fldChar w:fldCharType="begin"/>
        </w:r>
        <w:r w:rsidRPr="00285505">
          <w:rPr>
            <w:rFonts w:ascii="Times New Roman" w:hAnsi="Times New Roman"/>
            <w:b w:val="0"/>
            <w:bCs w:val="0"/>
            <w:noProof/>
            <w:webHidden/>
          </w:rPr>
          <w:instrText xml:space="preserve"> PAGEREF _Toc173495309 \h </w:instrText>
        </w:r>
        <w:r w:rsidRPr="00285505">
          <w:rPr>
            <w:rFonts w:ascii="Times New Roman" w:hAnsi="Times New Roman"/>
            <w:b w:val="0"/>
            <w:bCs w:val="0"/>
            <w:noProof/>
            <w:webHidden/>
          </w:rPr>
        </w:r>
        <w:r w:rsidRPr="00285505">
          <w:rPr>
            <w:rFonts w:ascii="Times New Roman" w:hAnsi="Times New Roman"/>
            <w:b w:val="0"/>
            <w:bCs w:val="0"/>
            <w:noProof/>
            <w:webHidden/>
          </w:rPr>
          <w:fldChar w:fldCharType="separate"/>
        </w:r>
        <w:r w:rsidRPr="00285505">
          <w:rPr>
            <w:rFonts w:ascii="Times New Roman" w:hAnsi="Times New Roman"/>
            <w:b w:val="0"/>
            <w:bCs w:val="0"/>
            <w:noProof/>
            <w:webHidden/>
          </w:rPr>
          <w:t>4</w:t>
        </w:r>
        <w:r w:rsidRPr="00285505">
          <w:rPr>
            <w:rFonts w:ascii="Times New Roman" w:hAnsi="Times New Roman"/>
            <w:b w:val="0"/>
            <w:bCs w:val="0"/>
            <w:noProof/>
            <w:webHidden/>
          </w:rPr>
          <w:fldChar w:fldCharType="end"/>
        </w:r>
      </w:hyperlink>
    </w:p>
    <w:p w14:paraId="5FFE3D9B" w14:textId="77777777" w:rsidR="00F4336E" w:rsidRPr="00285505" w:rsidRDefault="00F4336E" w:rsidP="00297A06">
      <w:pPr>
        <w:pStyle w:val="TM1"/>
        <w:spacing w:line="276" w:lineRule="auto"/>
        <w:jc w:val="both"/>
        <w:rPr>
          <w:rFonts w:ascii="Times New Roman" w:hAnsi="Times New Roman"/>
          <w:b w:val="0"/>
          <w:bCs w:val="0"/>
          <w:noProof/>
          <w:kern w:val="2"/>
        </w:rPr>
      </w:pPr>
      <w:hyperlink w:anchor="_Toc173495310" w:history="1">
        <w:r w:rsidRPr="00285505">
          <w:rPr>
            <w:rStyle w:val="Lienhypertexte"/>
            <w:rFonts w:ascii="Times New Roman" w:hAnsi="Times New Roman"/>
            <w:b w:val="0"/>
            <w:bCs w:val="0"/>
            <w:noProof/>
          </w:rPr>
          <w:t>3. Périmètre de l’audit technique</w:t>
        </w:r>
        <w:r w:rsidRPr="00285505">
          <w:rPr>
            <w:rFonts w:ascii="Times New Roman" w:hAnsi="Times New Roman"/>
            <w:b w:val="0"/>
            <w:bCs w:val="0"/>
            <w:noProof/>
            <w:webHidden/>
          </w:rPr>
          <w:tab/>
        </w:r>
        <w:r w:rsidRPr="00285505">
          <w:rPr>
            <w:rFonts w:ascii="Times New Roman" w:hAnsi="Times New Roman"/>
            <w:b w:val="0"/>
            <w:bCs w:val="0"/>
            <w:noProof/>
            <w:webHidden/>
          </w:rPr>
          <w:fldChar w:fldCharType="begin"/>
        </w:r>
        <w:r w:rsidRPr="00285505">
          <w:rPr>
            <w:rFonts w:ascii="Times New Roman" w:hAnsi="Times New Roman"/>
            <w:b w:val="0"/>
            <w:bCs w:val="0"/>
            <w:noProof/>
            <w:webHidden/>
          </w:rPr>
          <w:instrText xml:space="preserve"> PAGEREF _Toc173495310 \h </w:instrText>
        </w:r>
        <w:r w:rsidRPr="00285505">
          <w:rPr>
            <w:rFonts w:ascii="Times New Roman" w:hAnsi="Times New Roman"/>
            <w:b w:val="0"/>
            <w:bCs w:val="0"/>
            <w:noProof/>
            <w:webHidden/>
          </w:rPr>
        </w:r>
        <w:r w:rsidRPr="00285505">
          <w:rPr>
            <w:rFonts w:ascii="Times New Roman" w:hAnsi="Times New Roman"/>
            <w:b w:val="0"/>
            <w:bCs w:val="0"/>
            <w:noProof/>
            <w:webHidden/>
          </w:rPr>
          <w:fldChar w:fldCharType="separate"/>
        </w:r>
        <w:r w:rsidRPr="00285505">
          <w:rPr>
            <w:rFonts w:ascii="Times New Roman" w:hAnsi="Times New Roman"/>
            <w:b w:val="0"/>
            <w:bCs w:val="0"/>
            <w:noProof/>
            <w:webHidden/>
          </w:rPr>
          <w:t>4</w:t>
        </w:r>
        <w:r w:rsidRPr="00285505">
          <w:rPr>
            <w:rFonts w:ascii="Times New Roman" w:hAnsi="Times New Roman"/>
            <w:b w:val="0"/>
            <w:bCs w:val="0"/>
            <w:noProof/>
            <w:webHidden/>
          </w:rPr>
          <w:fldChar w:fldCharType="end"/>
        </w:r>
      </w:hyperlink>
    </w:p>
    <w:p w14:paraId="378E58B9" w14:textId="77777777" w:rsidR="00F4336E" w:rsidRPr="00285505" w:rsidRDefault="00F4336E" w:rsidP="00297A06">
      <w:pPr>
        <w:pStyle w:val="TM1"/>
        <w:spacing w:line="276" w:lineRule="auto"/>
        <w:jc w:val="both"/>
        <w:rPr>
          <w:rFonts w:ascii="Times New Roman" w:hAnsi="Times New Roman"/>
          <w:b w:val="0"/>
          <w:bCs w:val="0"/>
          <w:noProof/>
          <w:kern w:val="2"/>
        </w:rPr>
      </w:pPr>
      <w:hyperlink w:anchor="_Toc173495311" w:history="1">
        <w:r w:rsidRPr="00285505">
          <w:rPr>
            <w:rStyle w:val="Lienhypertexte"/>
            <w:rFonts w:ascii="Times New Roman" w:hAnsi="Times New Roman"/>
            <w:b w:val="0"/>
            <w:bCs w:val="0"/>
            <w:noProof/>
            <w:lang w:val="fr-SN" w:eastAsia="zh-CN"/>
          </w:rPr>
          <w:t>4. Livrables Attendus</w:t>
        </w:r>
        <w:r w:rsidRPr="00285505">
          <w:rPr>
            <w:rFonts w:ascii="Times New Roman" w:hAnsi="Times New Roman"/>
            <w:b w:val="0"/>
            <w:bCs w:val="0"/>
            <w:noProof/>
            <w:webHidden/>
          </w:rPr>
          <w:tab/>
        </w:r>
        <w:r w:rsidRPr="00285505">
          <w:rPr>
            <w:rFonts w:ascii="Times New Roman" w:hAnsi="Times New Roman"/>
            <w:b w:val="0"/>
            <w:bCs w:val="0"/>
            <w:noProof/>
            <w:webHidden/>
          </w:rPr>
          <w:fldChar w:fldCharType="begin"/>
        </w:r>
        <w:r w:rsidRPr="00285505">
          <w:rPr>
            <w:rFonts w:ascii="Times New Roman" w:hAnsi="Times New Roman"/>
            <w:b w:val="0"/>
            <w:bCs w:val="0"/>
            <w:noProof/>
            <w:webHidden/>
          </w:rPr>
          <w:instrText xml:space="preserve"> PAGEREF _Toc173495311 \h </w:instrText>
        </w:r>
        <w:r w:rsidRPr="00285505">
          <w:rPr>
            <w:rFonts w:ascii="Times New Roman" w:hAnsi="Times New Roman"/>
            <w:b w:val="0"/>
            <w:bCs w:val="0"/>
            <w:noProof/>
            <w:webHidden/>
          </w:rPr>
        </w:r>
        <w:r w:rsidRPr="00285505">
          <w:rPr>
            <w:rFonts w:ascii="Times New Roman" w:hAnsi="Times New Roman"/>
            <w:b w:val="0"/>
            <w:bCs w:val="0"/>
            <w:noProof/>
            <w:webHidden/>
          </w:rPr>
          <w:fldChar w:fldCharType="separate"/>
        </w:r>
        <w:r w:rsidRPr="00285505">
          <w:rPr>
            <w:rFonts w:ascii="Times New Roman" w:hAnsi="Times New Roman"/>
            <w:b w:val="0"/>
            <w:bCs w:val="0"/>
            <w:noProof/>
            <w:webHidden/>
          </w:rPr>
          <w:t>5</w:t>
        </w:r>
        <w:r w:rsidRPr="00285505">
          <w:rPr>
            <w:rFonts w:ascii="Times New Roman" w:hAnsi="Times New Roman"/>
            <w:b w:val="0"/>
            <w:bCs w:val="0"/>
            <w:noProof/>
            <w:webHidden/>
          </w:rPr>
          <w:fldChar w:fldCharType="end"/>
        </w:r>
      </w:hyperlink>
    </w:p>
    <w:p w14:paraId="6AEE7CE2" w14:textId="77777777" w:rsidR="00F4336E" w:rsidRPr="00285505" w:rsidRDefault="00F4336E" w:rsidP="00297A06">
      <w:pPr>
        <w:pStyle w:val="TM1"/>
        <w:spacing w:line="276" w:lineRule="auto"/>
        <w:jc w:val="both"/>
        <w:rPr>
          <w:rFonts w:ascii="Times New Roman" w:hAnsi="Times New Roman"/>
          <w:b w:val="0"/>
          <w:bCs w:val="0"/>
          <w:noProof/>
          <w:kern w:val="2"/>
        </w:rPr>
      </w:pPr>
      <w:hyperlink w:anchor="_Toc173495312" w:history="1">
        <w:r w:rsidRPr="00285505">
          <w:rPr>
            <w:rStyle w:val="Lienhypertexte"/>
            <w:rFonts w:ascii="Times New Roman" w:hAnsi="Times New Roman"/>
            <w:b w:val="0"/>
            <w:bCs w:val="0"/>
            <w:noProof/>
            <w:lang w:val="fr-SN" w:eastAsia="zh-CN"/>
          </w:rPr>
          <w:t>5. Budget, modalités de paiement méthodologie proposée</w:t>
        </w:r>
        <w:r w:rsidRPr="00285505">
          <w:rPr>
            <w:rFonts w:ascii="Times New Roman" w:hAnsi="Times New Roman"/>
            <w:b w:val="0"/>
            <w:bCs w:val="0"/>
            <w:noProof/>
            <w:webHidden/>
          </w:rPr>
          <w:tab/>
        </w:r>
        <w:r w:rsidRPr="00285505">
          <w:rPr>
            <w:rFonts w:ascii="Times New Roman" w:hAnsi="Times New Roman"/>
            <w:b w:val="0"/>
            <w:bCs w:val="0"/>
            <w:noProof/>
            <w:webHidden/>
          </w:rPr>
          <w:fldChar w:fldCharType="begin"/>
        </w:r>
        <w:r w:rsidRPr="00285505">
          <w:rPr>
            <w:rFonts w:ascii="Times New Roman" w:hAnsi="Times New Roman"/>
            <w:b w:val="0"/>
            <w:bCs w:val="0"/>
            <w:noProof/>
            <w:webHidden/>
          </w:rPr>
          <w:instrText xml:space="preserve"> PAGEREF _Toc173495312 \h </w:instrText>
        </w:r>
        <w:r w:rsidRPr="00285505">
          <w:rPr>
            <w:rFonts w:ascii="Times New Roman" w:hAnsi="Times New Roman"/>
            <w:b w:val="0"/>
            <w:bCs w:val="0"/>
            <w:noProof/>
            <w:webHidden/>
          </w:rPr>
        </w:r>
        <w:r w:rsidRPr="00285505">
          <w:rPr>
            <w:rFonts w:ascii="Times New Roman" w:hAnsi="Times New Roman"/>
            <w:b w:val="0"/>
            <w:bCs w:val="0"/>
            <w:noProof/>
            <w:webHidden/>
          </w:rPr>
          <w:fldChar w:fldCharType="separate"/>
        </w:r>
        <w:r w:rsidRPr="00285505">
          <w:rPr>
            <w:rFonts w:ascii="Times New Roman" w:hAnsi="Times New Roman"/>
            <w:b w:val="0"/>
            <w:bCs w:val="0"/>
            <w:noProof/>
            <w:webHidden/>
          </w:rPr>
          <w:t>5</w:t>
        </w:r>
        <w:r w:rsidRPr="00285505">
          <w:rPr>
            <w:rFonts w:ascii="Times New Roman" w:hAnsi="Times New Roman"/>
            <w:b w:val="0"/>
            <w:bCs w:val="0"/>
            <w:noProof/>
            <w:webHidden/>
          </w:rPr>
          <w:fldChar w:fldCharType="end"/>
        </w:r>
      </w:hyperlink>
    </w:p>
    <w:p w14:paraId="5A39D579" w14:textId="77777777" w:rsidR="00F4336E" w:rsidRPr="00285505" w:rsidRDefault="00F4336E" w:rsidP="00297A06">
      <w:pPr>
        <w:pStyle w:val="TM1"/>
        <w:spacing w:line="276" w:lineRule="auto"/>
        <w:jc w:val="both"/>
        <w:rPr>
          <w:rFonts w:ascii="Times New Roman" w:hAnsi="Times New Roman"/>
          <w:b w:val="0"/>
          <w:bCs w:val="0"/>
          <w:noProof/>
          <w:kern w:val="2"/>
        </w:rPr>
      </w:pPr>
      <w:hyperlink w:anchor="_Toc173495313" w:history="1">
        <w:r w:rsidRPr="00285505">
          <w:rPr>
            <w:rStyle w:val="Lienhypertexte"/>
            <w:rFonts w:ascii="Times New Roman" w:hAnsi="Times New Roman"/>
            <w:b w:val="0"/>
            <w:bCs w:val="0"/>
            <w:noProof/>
            <w:lang w:val="fr-SN" w:eastAsia="zh-CN"/>
          </w:rPr>
          <w:t>6. Qualifications requises</w:t>
        </w:r>
        <w:r w:rsidRPr="00285505">
          <w:rPr>
            <w:rFonts w:ascii="Times New Roman" w:hAnsi="Times New Roman"/>
            <w:b w:val="0"/>
            <w:bCs w:val="0"/>
            <w:noProof/>
            <w:webHidden/>
          </w:rPr>
          <w:tab/>
        </w:r>
        <w:r w:rsidRPr="00285505">
          <w:rPr>
            <w:rFonts w:ascii="Times New Roman" w:hAnsi="Times New Roman"/>
            <w:b w:val="0"/>
            <w:bCs w:val="0"/>
            <w:noProof/>
            <w:webHidden/>
          </w:rPr>
          <w:fldChar w:fldCharType="begin"/>
        </w:r>
        <w:r w:rsidRPr="00285505">
          <w:rPr>
            <w:rFonts w:ascii="Times New Roman" w:hAnsi="Times New Roman"/>
            <w:b w:val="0"/>
            <w:bCs w:val="0"/>
            <w:noProof/>
            <w:webHidden/>
          </w:rPr>
          <w:instrText xml:space="preserve"> PAGEREF _Toc173495313 \h </w:instrText>
        </w:r>
        <w:r w:rsidRPr="00285505">
          <w:rPr>
            <w:rFonts w:ascii="Times New Roman" w:hAnsi="Times New Roman"/>
            <w:b w:val="0"/>
            <w:bCs w:val="0"/>
            <w:noProof/>
            <w:webHidden/>
          </w:rPr>
        </w:r>
        <w:r w:rsidRPr="00285505">
          <w:rPr>
            <w:rFonts w:ascii="Times New Roman" w:hAnsi="Times New Roman"/>
            <w:b w:val="0"/>
            <w:bCs w:val="0"/>
            <w:noProof/>
            <w:webHidden/>
          </w:rPr>
          <w:fldChar w:fldCharType="separate"/>
        </w:r>
        <w:r w:rsidRPr="00285505">
          <w:rPr>
            <w:rFonts w:ascii="Times New Roman" w:hAnsi="Times New Roman"/>
            <w:b w:val="0"/>
            <w:bCs w:val="0"/>
            <w:noProof/>
            <w:webHidden/>
          </w:rPr>
          <w:t>5</w:t>
        </w:r>
        <w:r w:rsidRPr="00285505">
          <w:rPr>
            <w:rFonts w:ascii="Times New Roman" w:hAnsi="Times New Roman"/>
            <w:b w:val="0"/>
            <w:bCs w:val="0"/>
            <w:noProof/>
            <w:webHidden/>
          </w:rPr>
          <w:fldChar w:fldCharType="end"/>
        </w:r>
      </w:hyperlink>
    </w:p>
    <w:p w14:paraId="77BF6808" w14:textId="77777777" w:rsidR="00F4336E" w:rsidRPr="00285505" w:rsidRDefault="00F4336E" w:rsidP="00297A06">
      <w:pPr>
        <w:pStyle w:val="TM1"/>
        <w:spacing w:line="276" w:lineRule="auto"/>
        <w:jc w:val="both"/>
        <w:rPr>
          <w:rFonts w:ascii="Times New Roman" w:hAnsi="Times New Roman"/>
          <w:b w:val="0"/>
          <w:bCs w:val="0"/>
          <w:noProof/>
          <w:kern w:val="2"/>
        </w:rPr>
      </w:pPr>
      <w:hyperlink w:anchor="_Toc173495314" w:history="1">
        <w:r w:rsidRPr="00285505">
          <w:rPr>
            <w:rStyle w:val="Lienhypertexte"/>
            <w:rFonts w:ascii="Times New Roman" w:hAnsi="Times New Roman"/>
            <w:b w:val="0"/>
            <w:bCs w:val="0"/>
            <w:noProof/>
            <w:lang w:val="fr-SN" w:eastAsia="zh-CN"/>
          </w:rPr>
          <w:t>7. Durée de la mission</w:t>
        </w:r>
        <w:r w:rsidRPr="00285505">
          <w:rPr>
            <w:rFonts w:ascii="Times New Roman" w:hAnsi="Times New Roman"/>
            <w:b w:val="0"/>
            <w:bCs w:val="0"/>
            <w:noProof/>
            <w:webHidden/>
          </w:rPr>
          <w:tab/>
        </w:r>
        <w:r w:rsidRPr="00285505">
          <w:rPr>
            <w:rFonts w:ascii="Times New Roman" w:hAnsi="Times New Roman"/>
            <w:b w:val="0"/>
            <w:bCs w:val="0"/>
            <w:noProof/>
            <w:webHidden/>
          </w:rPr>
          <w:fldChar w:fldCharType="begin"/>
        </w:r>
        <w:r w:rsidRPr="00285505">
          <w:rPr>
            <w:rFonts w:ascii="Times New Roman" w:hAnsi="Times New Roman"/>
            <w:b w:val="0"/>
            <w:bCs w:val="0"/>
            <w:noProof/>
            <w:webHidden/>
          </w:rPr>
          <w:instrText xml:space="preserve"> PAGEREF _Toc173495314 \h </w:instrText>
        </w:r>
        <w:r w:rsidRPr="00285505">
          <w:rPr>
            <w:rFonts w:ascii="Times New Roman" w:hAnsi="Times New Roman"/>
            <w:b w:val="0"/>
            <w:bCs w:val="0"/>
            <w:noProof/>
            <w:webHidden/>
          </w:rPr>
        </w:r>
        <w:r w:rsidRPr="00285505">
          <w:rPr>
            <w:rFonts w:ascii="Times New Roman" w:hAnsi="Times New Roman"/>
            <w:b w:val="0"/>
            <w:bCs w:val="0"/>
            <w:noProof/>
            <w:webHidden/>
          </w:rPr>
          <w:fldChar w:fldCharType="separate"/>
        </w:r>
        <w:r w:rsidRPr="00285505">
          <w:rPr>
            <w:rFonts w:ascii="Times New Roman" w:hAnsi="Times New Roman"/>
            <w:b w:val="0"/>
            <w:bCs w:val="0"/>
            <w:noProof/>
            <w:webHidden/>
          </w:rPr>
          <w:t>6</w:t>
        </w:r>
        <w:r w:rsidRPr="00285505">
          <w:rPr>
            <w:rFonts w:ascii="Times New Roman" w:hAnsi="Times New Roman"/>
            <w:b w:val="0"/>
            <w:bCs w:val="0"/>
            <w:noProof/>
            <w:webHidden/>
          </w:rPr>
          <w:fldChar w:fldCharType="end"/>
        </w:r>
      </w:hyperlink>
    </w:p>
    <w:p w14:paraId="0506FC63" w14:textId="77777777" w:rsidR="00F4336E" w:rsidRPr="00285505" w:rsidRDefault="00F4336E" w:rsidP="00297A06">
      <w:pPr>
        <w:pStyle w:val="TM1"/>
        <w:spacing w:line="276" w:lineRule="auto"/>
        <w:jc w:val="both"/>
        <w:rPr>
          <w:rFonts w:ascii="Times New Roman" w:hAnsi="Times New Roman"/>
          <w:b w:val="0"/>
          <w:bCs w:val="0"/>
          <w:noProof/>
          <w:kern w:val="2"/>
        </w:rPr>
      </w:pPr>
      <w:hyperlink w:anchor="_Toc173495315" w:history="1">
        <w:r w:rsidRPr="00285505">
          <w:rPr>
            <w:rStyle w:val="Lienhypertexte"/>
            <w:rFonts w:ascii="Times New Roman" w:hAnsi="Times New Roman"/>
            <w:b w:val="0"/>
            <w:bCs w:val="0"/>
            <w:noProof/>
            <w:lang w:val="fr-SN" w:eastAsia="zh-CN"/>
          </w:rPr>
          <w:t>8. Sélection du cabinet</w:t>
        </w:r>
        <w:r w:rsidRPr="00285505">
          <w:rPr>
            <w:rFonts w:ascii="Times New Roman" w:hAnsi="Times New Roman"/>
            <w:b w:val="0"/>
            <w:bCs w:val="0"/>
            <w:noProof/>
            <w:webHidden/>
          </w:rPr>
          <w:tab/>
        </w:r>
        <w:r w:rsidRPr="00285505">
          <w:rPr>
            <w:rFonts w:ascii="Times New Roman" w:hAnsi="Times New Roman"/>
            <w:b w:val="0"/>
            <w:bCs w:val="0"/>
            <w:noProof/>
            <w:webHidden/>
          </w:rPr>
          <w:fldChar w:fldCharType="begin"/>
        </w:r>
        <w:r w:rsidRPr="00285505">
          <w:rPr>
            <w:rFonts w:ascii="Times New Roman" w:hAnsi="Times New Roman"/>
            <w:b w:val="0"/>
            <w:bCs w:val="0"/>
            <w:noProof/>
            <w:webHidden/>
          </w:rPr>
          <w:instrText xml:space="preserve"> PAGEREF _Toc173495315 \h </w:instrText>
        </w:r>
        <w:r w:rsidRPr="00285505">
          <w:rPr>
            <w:rFonts w:ascii="Times New Roman" w:hAnsi="Times New Roman"/>
            <w:b w:val="0"/>
            <w:bCs w:val="0"/>
            <w:noProof/>
            <w:webHidden/>
          </w:rPr>
        </w:r>
        <w:r w:rsidRPr="00285505">
          <w:rPr>
            <w:rFonts w:ascii="Times New Roman" w:hAnsi="Times New Roman"/>
            <w:b w:val="0"/>
            <w:bCs w:val="0"/>
            <w:noProof/>
            <w:webHidden/>
          </w:rPr>
          <w:fldChar w:fldCharType="separate"/>
        </w:r>
        <w:r w:rsidRPr="00285505">
          <w:rPr>
            <w:rFonts w:ascii="Times New Roman" w:hAnsi="Times New Roman"/>
            <w:b w:val="0"/>
            <w:bCs w:val="0"/>
            <w:noProof/>
            <w:webHidden/>
          </w:rPr>
          <w:t>6</w:t>
        </w:r>
        <w:r w:rsidRPr="00285505">
          <w:rPr>
            <w:rFonts w:ascii="Times New Roman" w:hAnsi="Times New Roman"/>
            <w:b w:val="0"/>
            <w:bCs w:val="0"/>
            <w:noProof/>
            <w:webHidden/>
          </w:rPr>
          <w:fldChar w:fldCharType="end"/>
        </w:r>
      </w:hyperlink>
    </w:p>
    <w:p w14:paraId="780D10A4" w14:textId="77777777" w:rsidR="00F4336E" w:rsidRPr="00285505" w:rsidRDefault="00F4336E" w:rsidP="00297A06">
      <w:pPr>
        <w:pStyle w:val="TM1"/>
        <w:spacing w:line="276" w:lineRule="auto"/>
        <w:jc w:val="both"/>
        <w:rPr>
          <w:rFonts w:ascii="Times New Roman" w:hAnsi="Times New Roman"/>
          <w:b w:val="0"/>
          <w:bCs w:val="0"/>
          <w:noProof/>
          <w:kern w:val="2"/>
        </w:rPr>
      </w:pPr>
      <w:hyperlink w:anchor="_Toc173495316" w:history="1">
        <w:r w:rsidRPr="00285505">
          <w:rPr>
            <w:rStyle w:val="Lienhypertexte"/>
            <w:rFonts w:ascii="Times New Roman" w:hAnsi="Times New Roman"/>
            <w:b w:val="0"/>
            <w:bCs w:val="0"/>
            <w:noProof/>
            <w:lang w:val="fr-SN" w:eastAsia="zh-CN"/>
          </w:rPr>
          <w:t>9. Confidentialité</w:t>
        </w:r>
        <w:r w:rsidRPr="00285505">
          <w:rPr>
            <w:rFonts w:ascii="Times New Roman" w:hAnsi="Times New Roman"/>
            <w:b w:val="0"/>
            <w:bCs w:val="0"/>
            <w:noProof/>
            <w:webHidden/>
          </w:rPr>
          <w:tab/>
        </w:r>
        <w:r w:rsidRPr="00285505">
          <w:rPr>
            <w:rFonts w:ascii="Times New Roman" w:hAnsi="Times New Roman"/>
            <w:b w:val="0"/>
            <w:bCs w:val="0"/>
            <w:noProof/>
            <w:webHidden/>
          </w:rPr>
          <w:fldChar w:fldCharType="begin"/>
        </w:r>
        <w:r w:rsidRPr="00285505">
          <w:rPr>
            <w:rFonts w:ascii="Times New Roman" w:hAnsi="Times New Roman"/>
            <w:b w:val="0"/>
            <w:bCs w:val="0"/>
            <w:noProof/>
            <w:webHidden/>
          </w:rPr>
          <w:instrText xml:space="preserve"> PAGEREF _Toc173495316 \h </w:instrText>
        </w:r>
        <w:r w:rsidRPr="00285505">
          <w:rPr>
            <w:rFonts w:ascii="Times New Roman" w:hAnsi="Times New Roman"/>
            <w:b w:val="0"/>
            <w:bCs w:val="0"/>
            <w:noProof/>
            <w:webHidden/>
          </w:rPr>
        </w:r>
        <w:r w:rsidRPr="00285505">
          <w:rPr>
            <w:rFonts w:ascii="Times New Roman" w:hAnsi="Times New Roman"/>
            <w:b w:val="0"/>
            <w:bCs w:val="0"/>
            <w:noProof/>
            <w:webHidden/>
          </w:rPr>
          <w:fldChar w:fldCharType="separate"/>
        </w:r>
        <w:r w:rsidRPr="00285505">
          <w:rPr>
            <w:rFonts w:ascii="Times New Roman" w:hAnsi="Times New Roman"/>
            <w:b w:val="0"/>
            <w:bCs w:val="0"/>
            <w:noProof/>
            <w:webHidden/>
          </w:rPr>
          <w:t>6</w:t>
        </w:r>
        <w:r w:rsidRPr="00285505">
          <w:rPr>
            <w:rFonts w:ascii="Times New Roman" w:hAnsi="Times New Roman"/>
            <w:b w:val="0"/>
            <w:bCs w:val="0"/>
            <w:noProof/>
            <w:webHidden/>
          </w:rPr>
          <w:fldChar w:fldCharType="end"/>
        </w:r>
      </w:hyperlink>
    </w:p>
    <w:p w14:paraId="28446A00" w14:textId="77777777" w:rsidR="005A4FE7" w:rsidRPr="00285505" w:rsidRDefault="00F117C4" w:rsidP="00297A06">
      <w:pPr>
        <w:spacing w:line="276" w:lineRule="auto"/>
      </w:pPr>
      <w:r w:rsidRPr="00285505">
        <w:fldChar w:fldCharType="end"/>
      </w:r>
    </w:p>
    <w:p w14:paraId="63A356BE" w14:textId="77777777" w:rsidR="00D17F93" w:rsidRPr="00285505" w:rsidRDefault="00D17F93" w:rsidP="00297A06">
      <w:pPr>
        <w:spacing w:line="276" w:lineRule="auto"/>
        <w:rPr>
          <w:szCs w:val="24"/>
        </w:rPr>
        <w:sectPr w:rsidR="00D17F93" w:rsidRPr="00285505" w:rsidSect="00F6020D">
          <w:footerReference w:type="default" r:id="rId15"/>
          <w:pgSz w:w="11900" w:h="16840"/>
          <w:pgMar w:top="1417" w:right="1417" w:bottom="1417" w:left="1417" w:header="708" w:footer="708" w:gutter="0"/>
          <w:pgNumType w:start="0"/>
          <w:cols w:space="708"/>
          <w:titlePg/>
          <w:docGrid w:linePitch="360"/>
        </w:sectPr>
      </w:pPr>
    </w:p>
    <w:p w14:paraId="0C43A193" w14:textId="77777777" w:rsidR="00133860" w:rsidRPr="00285505" w:rsidRDefault="00C73362" w:rsidP="00297A06">
      <w:pPr>
        <w:pStyle w:val="Titre1"/>
        <w:spacing w:line="276" w:lineRule="auto"/>
        <w:rPr>
          <w:rFonts w:hint="eastAsia"/>
        </w:rPr>
      </w:pPr>
      <w:bookmarkStart w:id="2" w:name="_Toc173495306"/>
      <w:bookmarkStart w:id="3" w:name="_Hlk119534700"/>
      <w:bookmarkStart w:id="4" w:name="_Hlk119535167"/>
      <w:r w:rsidRPr="00285505">
        <w:lastRenderedPageBreak/>
        <w:t>Contexte</w:t>
      </w:r>
      <w:bookmarkEnd w:id="2"/>
    </w:p>
    <w:p w14:paraId="199A431F" w14:textId="7FD17B96" w:rsidR="001160C7" w:rsidRPr="00285505" w:rsidRDefault="001160C7" w:rsidP="00297A06">
      <w:pPr>
        <w:spacing w:line="276" w:lineRule="auto"/>
        <w:rPr>
          <w:color w:val="000000"/>
        </w:rPr>
      </w:pPr>
      <w:r w:rsidRPr="00285505">
        <w:rPr>
          <w:color w:val="000000" w:themeColor="text1"/>
        </w:rPr>
        <w:t xml:space="preserve">Dans le but d’accompagner le processus de décentralisation, le Gouvernement de la République du Sénégal, avec l’appui technique et financier de la Banque mondiale (BM) et de l’Agence française de Développement (AFD), a mis en place </w:t>
      </w:r>
      <w:r w:rsidR="2CA7CE89" w:rsidRPr="00285505">
        <w:rPr>
          <w:color w:val="000000" w:themeColor="text1"/>
        </w:rPr>
        <w:t xml:space="preserve">en </w:t>
      </w:r>
      <w:r w:rsidR="161DF830" w:rsidRPr="00285505">
        <w:rPr>
          <w:color w:val="000000" w:themeColor="text1"/>
        </w:rPr>
        <w:t>2018</w:t>
      </w:r>
      <w:r w:rsidR="2CA7CE89" w:rsidRPr="00285505">
        <w:rPr>
          <w:color w:val="000000" w:themeColor="text1"/>
        </w:rPr>
        <w:t xml:space="preserve"> </w:t>
      </w:r>
      <w:r w:rsidRPr="00285505">
        <w:rPr>
          <w:color w:val="000000" w:themeColor="text1"/>
        </w:rPr>
        <w:t>le Programme d’Appui aux Communes et Agglomérations du Sénégal (PACASEN).</w:t>
      </w:r>
    </w:p>
    <w:p w14:paraId="4E0DB103" w14:textId="76349A06" w:rsidR="001160C7" w:rsidRPr="00285505" w:rsidRDefault="001160C7" w:rsidP="00297A06">
      <w:pPr>
        <w:spacing w:line="276" w:lineRule="auto"/>
        <w:rPr>
          <w:color w:val="000000"/>
        </w:rPr>
      </w:pPr>
      <w:r w:rsidRPr="00285505">
        <w:rPr>
          <w:color w:val="000000" w:themeColor="text1"/>
        </w:rPr>
        <w:t>Ce programme d’un montant de 130 milliards FCFA (260 millions de $ US</w:t>
      </w:r>
      <w:r w:rsidR="3D8BD06B" w:rsidRPr="00285505">
        <w:rPr>
          <w:color w:val="000000" w:themeColor="text1"/>
        </w:rPr>
        <w:t xml:space="preserve"> avec le financement additionnel conclu en 2024</w:t>
      </w:r>
      <w:r w:rsidRPr="00285505">
        <w:rPr>
          <w:color w:val="000000" w:themeColor="text1"/>
        </w:rPr>
        <w:t xml:space="preserve">), a pour objectif principal de soutenir la mise en œuvre de l’Acte III de la Décentralisation, en i) améliorant le financement des Collectivités territoriales (CT) et ii) relevant la performance des CT pilotes dans la gestion des investissements publics. </w:t>
      </w:r>
      <w:r w:rsidR="5F872D6B" w:rsidRPr="00285505">
        <w:rPr>
          <w:color w:val="000000" w:themeColor="text1"/>
        </w:rPr>
        <w:t xml:space="preserve">Il bénéficie directement à 124 communes et villes. </w:t>
      </w:r>
      <w:r w:rsidRPr="00285505">
        <w:rPr>
          <w:color w:val="000000" w:themeColor="text1"/>
        </w:rPr>
        <w:t>Pour sa mise en œuvre, le programme est structuré autour de deux domaines de résultats :</w:t>
      </w:r>
    </w:p>
    <w:p w14:paraId="7E4C9521" w14:textId="3528C81C" w:rsidR="001160C7" w:rsidRPr="00285505" w:rsidRDefault="47428E28" w:rsidP="00297A06">
      <w:pPr>
        <w:numPr>
          <w:ilvl w:val="0"/>
          <w:numId w:val="7"/>
        </w:numPr>
        <w:spacing w:before="0" w:after="0" w:line="276" w:lineRule="auto"/>
        <w:ind w:left="700"/>
        <w:rPr>
          <w:color w:val="000000"/>
        </w:rPr>
      </w:pPr>
      <w:r w:rsidRPr="00285505">
        <w:rPr>
          <w:color w:val="000000" w:themeColor="text1"/>
        </w:rPr>
        <w:t>D</w:t>
      </w:r>
      <w:r w:rsidR="001160C7" w:rsidRPr="00285505">
        <w:rPr>
          <w:color w:val="000000" w:themeColor="text1"/>
        </w:rPr>
        <w:t>omaine de résultat n°1 : Améliorer le financement des Collectivités Territoriales</w:t>
      </w:r>
      <w:r w:rsidR="5EF716D9" w:rsidRPr="00285505">
        <w:rPr>
          <w:color w:val="000000" w:themeColor="text1"/>
        </w:rPr>
        <w:t xml:space="preserve"> </w:t>
      </w:r>
      <w:r w:rsidR="001160C7" w:rsidRPr="00285505">
        <w:rPr>
          <w:color w:val="000000" w:themeColor="text1"/>
        </w:rPr>
        <w:t>;</w:t>
      </w:r>
    </w:p>
    <w:p w14:paraId="5B021969" w14:textId="7891B8BB" w:rsidR="001160C7" w:rsidRPr="00285505" w:rsidRDefault="3898CC51" w:rsidP="00297A06">
      <w:pPr>
        <w:numPr>
          <w:ilvl w:val="0"/>
          <w:numId w:val="7"/>
        </w:numPr>
        <w:spacing w:before="0" w:after="0" w:line="276" w:lineRule="auto"/>
        <w:ind w:left="700"/>
        <w:rPr>
          <w:color w:val="000000"/>
        </w:rPr>
      </w:pPr>
      <w:r w:rsidRPr="00285505">
        <w:rPr>
          <w:color w:val="000000" w:themeColor="text1"/>
        </w:rPr>
        <w:t>D</w:t>
      </w:r>
      <w:r w:rsidR="001160C7" w:rsidRPr="00285505">
        <w:rPr>
          <w:color w:val="000000" w:themeColor="text1"/>
        </w:rPr>
        <w:t>omaine de résultat n°2 : Relever la performance des Collectivités Territoriales urbaines, dans la gestion des investissements publics locaux.</w:t>
      </w:r>
    </w:p>
    <w:p w14:paraId="7A95A5E3" w14:textId="0968D79F" w:rsidR="001160C7" w:rsidRPr="00285505" w:rsidRDefault="001160C7" w:rsidP="00297A06">
      <w:pPr>
        <w:spacing w:line="276" w:lineRule="auto"/>
        <w:rPr>
          <w:color w:val="000000"/>
        </w:rPr>
      </w:pPr>
      <w:r w:rsidRPr="00285505">
        <w:rPr>
          <w:color w:val="000000" w:themeColor="text1"/>
        </w:rPr>
        <w:t xml:space="preserve">En outre, le PACASEN est mis en œuvre par le mixage </w:t>
      </w:r>
      <w:r w:rsidR="7385DCEE" w:rsidRPr="00285505">
        <w:rPr>
          <w:color w:val="000000" w:themeColor="text1"/>
        </w:rPr>
        <w:t>d</w:t>
      </w:r>
      <w:r w:rsidRPr="00285505">
        <w:rPr>
          <w:color w:val="000000" w:themeColor="text1"/>
        </w:rPr>
        <w:t>es deux instruments de financement suivants :</w:t>
      </w:r>
    </w:p>
    <w:p w14:paraId="5A09E003" w14:textId="5B05C367" w:rsidR="001160C7" w:rsidRPr="00285505" w:rsidRDefault="7DAAE483" w:rsidP="00297A06">
      <w:pPr>
        <w:numPr>
          <w:ilvl w:val="0"/>
          <w:numId w:val="7"/>
        </w:numPr>
        <w:spacing w:before="0" w:after="0" w:line="276" w:lineRule="auto"/>
        <w:ind w:left="700"/>
        <w:rPr>
          <w:color w:val="000000"/>
        </w:rPr>
      </w:pPr>
      <w:r w:rsidRPr="00285505">
        <w:rPr>
          <w:color w:val="000000" w:themeColor="text1"/>
        </w:rPr>
        <w:t>L</w:t>
      </w:r>
      <w:r w:rsidR="001160C7" w:rsidRPr="00285505">
        <w:rPr>
          <w:color w:val="000000" w:themeColor="text1"/>
        </w:rPr>
        <w:t xml:space="preserve">e « Programme Pour les Résultats (PPR) » </w:t>
      </w:r>
      <w:r w:rsidR="3CC10F1B" w:rsidRPr="00285505">
        <w:rPr>
          <w:color w:val="000000" w:themeColor="text1"/>
        </w:rPr>
        <w:t>qui</w:t>
      </w:r>
      <w:r w:rsidR="001160C7" w:rsidRPr="00285505">
        <w:rPr>
          <w:color w:val="000000" w:themeColor="text1"/>
        </w:rPr>
        <w:t xml:space="preserve"> conditionne les décaissements des financements accordés par les bailleurs de fonds à l’atteinte de résultats/indicateurs préalablement définis (Indicateurs liés aux décaissement-ILD</w:t>
      </w:r>
      <w:proofErr w:type="gramStart"/>
      <w:r w:rsidR="001160C7" w:rsidRPr="00285505">
        <w:rPr>
          <w:color w:val="000000" w:themeColor="text1"/>
        </w:rPr>
        <w:t>),  en</w:t>
      </w:r>
      <w:proofErr w:type="gramEnd"/>
      <w:r w:rsidR="001160C7" w:rsidRPr="00285505">
        <w:rPr>
          <w:color w:val="000000" w:themeColor="text1"/>
        </w:rPr>
        <w:t xml:space="preserve"> adéquation avec les deux domaines de résultats précités. L’instauration du système d’évaluation de la performance des CT cibles conditionne l’octroi des dotations par les CT à l’atteinte de Conditions Minimales Obligatoires (CMO) et d’Indicateurs de performance</w:t>
      </w:r>
      <w:r w:rsidR="095669F2" w:rsidRPr="00285505">
        <w:rPr>
          <w:color w:val="000000" w:themeColor="text1"/>
        </w:rPr>
        <w:t>.</w:t>
      </w:r>
      <w:r w:rsidR="001160C7" w:rsidRPr="00285505">
        <w:rPr>
          <w:color w:val="000000" w:themeColor="text1"/>
        </w:rPr>
        <w:t xml:space="preserve"> </w:t>
      </w:r>
      <w:r w:rsidR="3B19C720" w:rsidRPr="00285505">
        <w:rPr>
          <w:color w:val="000000" w:themeColor="text1"/>
        </w:rPr>
        <w:t xml:space="preserve">Ce système </w:t>
      </w:r>
      <w:r w:rsidR="001160C7" w:rsidRPr="00285505">
        <w:rPr>
          <w:color w:val="000000" w:themeColor="text1"/>
        </w:rPr>
        <w:t xml:space="preserve">permet également d’appuyer l’atteinte des </w:t>
      </w:r>
      <w:proofErr w:type="spellStart"/>
      <w:r w:rsidR="001160C7" w:rsidRPr="00285505">
        <w:rPr>
          <w:color w:val="000000" w:themeColor="text1"/>
        </w:rPr>
        <w:t>ILD</w:t>
      </w:r>
      <w:proofErr w:type="spellEnd"/>
      <w:r w:rsidR="001160C7" w:rsidRPr="00285505">
        <w:rPr>
          <w:color w:val="000000" w:themeColor="text1"/>
        </w:rPr>
        <w:t>.</w:t>
      </w:r>
    </w:p>
    <w:p w14:paraId="47E3B851" w14:textId="07261D90" w:rsidR="001160C7" w:rsidRPr="00285505" w:rsidRDefault="0DEBD544" w:rsidP="00297A06">
      <w:pPr>
        <w:numPr>
          <w:ilvl w:val="0"/>
          <w:numId w:val="7"/>
        </w:numPr>
        <w:spacing w:before="0" w:after="0" w:line="276" w:lineRule="auto"/>
        <w:ind w:left="700"/>
        <w:rPr>
          <w:color w:val="000000"/>
        </w:rPr>
      </w:pPr>
      <w:r w:rsidRPr="00285505">
        <w:rPr>
          <w:color w:val="000000" w:themeColor="text1"/>
        </w:rPr>
        <w:t>L</w:t>
      </w:r>
      <w:r w:rsidR="001160C7" w:rsidRPr="00285505">
        <w:rPr>
          <w:color w:val="000000" w:themeColor="text1"/>
        </w:rPr>
        <w:t xml:space="preserve">e « Projet d’investissement classique (Investment Project </w:t>
      </w:r>
      <w:proofErr w:type="spellStart"/>
      <w:proofErr w:type="gramStart"/>
      <w:r w:rsidR="001160C7" w:rsidRPr="00285505">
        <w:rPr>
          <w:color w:val="000000" w:themeColor="text1"/>
        </w:rPr>
        <w:t>Financing</w:t>
      </w:r>
      <w:proofErr w:type="spellEnd"/>
      <w:r w:rsidR="001160C7" w:rsidRPr="00285505">
        <w:rPr>
          <w:color w:val="000000" w:themeColor="text1"/>
        </w:rPr>
        <w:t>,/</w:t>
      </w:r>
      <w:proofErr w:type="spellStart"/>
      <w:proofErr w:type="gramEnd"/>
      <w:r w:rsidR="001160C7" w:rsidRPr="00285505">
        <w:rPr>
          <w:color w:val="000000" w:themeColor="text1"/>
        </w:rPr>
        <w:t>IPF</w:t>
      </w:r>
      <w:proofErr w:type="spellEnd"/>
      <w:r w:rsidR="001160C7" w:rsidRPr="00285505">
        <w:rPr>
          <w:color w:val="000000" w:themeColor="text1"/>
        </w:rPr>
        <w:t xml:space="preserve">) » qui permet de garantir le financement d’activités d’assistance technique clés pour informer ou initier les réformes ciblées par le </w:t>
      </w:r>
      <w:proofErr w:type="spellStart"/>
      <w:r w:rsidR="001160C7" w:rsidRPr="00285505">
        <w:rPr>
          <w:color w:val="000000" w:themeColor="text1"/>
        </w:rPr>
        <w:t>PPR</w:t>
      </w:r>
      <w:proofErr w:type="spellEnd"/>
      <w:r w:rsidR="001160C7" w:rsidRPr="00285505">
        <w:rPr>
          <w:color w:val="000000" w:themeColor="text1"/>
        </w:rPr>
        <w:t>.</w:t>
      </w:r>
    </w:p>
    <w:p w14:paraId="0622E47B" w14:textId="5C48DA4D" w:rsidR="001160C7" w:rsidRPr="00285505" w:rsidRDefault="001160C7" w:rsidP="00297A06">
      <w:pPr>
        <w:pStyle w:val="Sansinterligne"/>
        <w:spacing w:before="120" w:after="120" w:line="276" w:lineRule="auto"/>
        <w:jc w:val="both"/>
        <w:rPr>
          <w:rFonts w:ascii="Times New Roman" w:hAnsi="Times New Roman"/>
          <w:color w:val="000000"/>
          <w:sz w:val="24"/>
          <w:szCs w:val="24"/>
        </w:rPr>
      </w:pPr>
      <w:r w:rsidRPr="00285505">
        <w:rPr>
          <w:rFonts w:ascii="Times New Roman" w:hAnsi="Times New Roman"/>
          <w:color w:val="000000" w:themeColor="text1"/>
          <w:sz w:val="24"/>
          <w:szCs w:val="24"/>
        </w:rPr>
        <w:t>Les résultats positifs enregistrés par le PACASEN ont poussé le Gouvernement du Sénégal et les partenaires au développement précités à convenir d’un financement additionnel (FA) d’une durée de deux (02) années à compter d</w:t>
      </w:r>
      <w:r w:rsidR="73955FDA" w:rsidRPr="00285505">
        <w:rPr>
          <w:rFonts w:ascii="Times New Roman" w:hAnsi="Times New Roman"/>
          <w:color w:val="000000" w:themeColor="text1"/>
          <w:sz w:val="24"/>
          <w:szCs w:val="24"/>
        </w:rPr>
        <w:t>e juillet 2024</w:t>
      </w:r>
      <w:r w:rsidRPr="00285505">
        <w:rPr>
          <w:rFonts w:ascii="Times New Roman" w:hAnsi="Times New Roman"/>
          <w:color w:val="000000" w:themeColor="text1"/>
          <w:sz w:val="24"/>
          <w:szCs w:val="24"/>
        </w:rPr>
        <w:t>.</w:t>
      </w:r>
    </w:p>
    <w:p w14:paraId="03A3E920" w14:textId="71EBB6A1" w:rsidR="001160C7" w:rsidRPr="00285505" w:rsidRDefault="001160C7" w:rsidP="00297A06">
      <w:pPr>
        <w:spacing w:line="276" w:lineRule="auto"/>
        <w:rPr>
          <w:lang w:eastAsia="en-US"/>
        </w:rPr>
      </w:pPr>
      <w:r w:rsidRPr="00285505">
        <w:rPr>
          <w:lang w:eastAsia="en-US"/>
        </w:rPr>
        <w:t xml:space="preserve">Le financement additionnel (FA) consenti pour la poursuite de la mise en œuvre du Programme, </w:t>
      </w:r>
      <w:r w:rsidR="76DBFA48" w:rsidRPr="00285505">
        <w:rPr>
          <w:lang w:eastAsia="en-US"/>
        </w:rPr>
        <w:t>permet</w:t>
      </w:r>
      <w:r w:rsidRPr="00285505">
        <w:rPr>
          <w:lang w:eastAsia="en-US"/>
        </w:rPr>
        <w:t xml:space="preserve"> la prolongation du PACASEN </w:t>
      </w:r>
      <w:r w:rsidR="5D2D0746" w:rsidRPr="00285505">
        <w:rPr>
          <w:lang w:eastAsia="en-US"/>
        </w:rPr>
        <w:t>sur</w:t>
      </w:r>
      <w:r w:rsidRPr="00285505">
        <w:rPr>
          <w:lang w:eastAsia="en-US"/>
        </w:rPr>
        <w:t xml:space="preserve"> une durée de 2 ans</w:t>
      </w:r>
      <w:r w:rsidR="4EFB6E9E" w:rsidRPr="00285505">
        <w:rPr>
          <w:lang w:eastAsia="en-US"/>
        </w:rPr>
        <w:t xml:space="preserve"> et demi</w:t>
      </w:r>
      <w:r w:rsidRPr="00285505">
        <w:rPr>
          <w:lang w:eastAsia="en-US"/>
        </w:rPr>
        <w:t xml:space="preserve">, soit jusqu’au 31 décembre </w:t>
      </w:r>
      <w:proofErr w:type="gramStart"/>
      <w:r w:rsidRPr="00285505">
        <w:rPr>
          <w:lang w:eastAsia="en-US"/>
        </w:rPr>
        <w:t>2026 .</w:t>
      </w:r>
      <w:proofErr w:type="gramEnd"/>
      <w:r w:rsidRPr="00285505">
        <w:rPr>
          <w:lang w:eastAsia="en-US"/>
        </w:rPr>
        <w:t xml:space="preserve"> </w:t>
      </w:r>
      <w:r w:rsidR="5B3A048F" w:rsidRPr="00285505">
        <w:rPr>
          <w:lang w:eastAsia="en-US"/>
        </w:rPr>
        <w:t>L</w:t>
      </w:r>
      <w:r w:rsidRPr="00285505">
        <w:rPr>
          <w:lang w:eastAsia="en-US"/>
        </w:rPr>
        <w:t xml:space="preserve">e FA ajoute une enveloppe totale de 110 millions de dollars au programme, dont 50 millions de dollars </w:t>
      </w:r>
      <w:r w:rsidR="3E9AFA4B" w:rsidRPr="00285505">
        <w:rPr>
          <w:lang w:eastAsia="en-US"/>
        </w:rPr>
        <w:t>financés par un prêt de</w:t>
      </w:r>
      <w:r w:rsidRPr="00285505">
        <w:rPr>
          <w:lang w:eastAsia="en-US"/>
        </w:rPr>
        <w:t xml:space="preserve"> l’IDA</w:t>
      </w:r>
      <w:r w:rsidR="2BA1C205" w:rsidRPr="00285505">
        <w:rPr>
          <w:lang w:eastAsia="en-US"/>
        </w:rPr>
        <w:t>,</w:t>
      </w:r>
      <w:r w:rsidRPr="00285505">
        <w:rPr>
          <w:lang w:eastAsia="en-US"/>
        </w:rPr>
        <w:t xml:space="preserve"> 33 millions de dollars </w:t>
      </w:r>
      <w:r w:rsidR="62B1E291" w:rsidRPr="00285505">
        <w:rPr>
          <w:lang w:eastAsia="en-US"/>
        </w:rPr>
        <w:t xml:space="preserve">par un prêt </w:t>
      </w:r>
      <w:r w:rsidRPr="00285505">
        <w:rPr>
          <w:lang w:eastAsia="en-US"/>
        </w:rPr>
        <w:t xml:space="preserve">de l’AFD, </w:t>
      </w:r>
      <w:r w:rsidR="05E171F8" w:rsidRPr="00285505">
        <w:rPr>
          <w:lang w:eastAsia="en-US"/>
        </w:rPr>
        <w:t>et</w:t>
      </w:r>
      <w:r w:rsidRPr="00285505">
        <w:rPr>
          <w:lang w:eastAsia="en-US"/>
        </w:rPr>
        <w:t xml:space="preserve"> 27 millions de dollars </w:t>
      </w:r>
      <w:r w:rsidR="4C8233B1" w:rsidRPr="00285505">
        <w:rPr>
          <w:lang w:eastAsia="en-US"/>
        </w:rPr>
        <w:t xml:space="preserve">financés sur fonds propres </w:t>
      </w:r>
      <w:r w:rsidRPr="00285505">
        <w:rPr>
          <w:lang w:eastAsia="en-US"/>
        </w:rPr>
        <w:t>de l’État du Sénégal.</w:t>
      </w:r>
    </w:p>
    <w:p w14:paraId="42332B12" w14:textId="3E6A120E" w:rsidR="001160C7" w:rsidRPr="00285505" w:rsidRDefault="001160C7" w:rsidP="00297A06">
      <w:pPr>
        <w:spacing w:line="276" w:lineRule="auto"/>
        <w:rPr>
          <w:lang w:eastAsia="en-US"/>
        </w:rPr>
      </w:pPr>
      <w:r w:rsidRPr="00285505">
        <w:rPr>
          <w:lang w:eastAsia="en-US"/>
        </w:rPr>
        <w:t xml:space="preserve">Les ressources mobilisées contribueront à financer les activités liées (i) à la poursuite de l’appui aux réformes budgétaires, entamées dans le cadre du </w:t>
      </w:r>
      <w:r w:rsidR="00085FD2" w:rsidRPr="00285505">
        <w:rPr>
          <w:lang w:eastAsia="en-US"/>
        </w:rPr>
        <w:t>financement initial</w:t>
      </w:r>
      <w:r w:rsidRPr="00285505">
        <w:rPr>
          <w:lang w:eastAsia="en-US"/>
        </w:rPr>
        <w:t>, en ce qui concerne les budgets d’investissement et de fonctionnement des CT ; (ii) un nouvel appui à la réforme de la résilience climatique au Sénégal ; et (iii) un nouvel accent mis sur la résilience climatique dans le cadre du renforcement annuel des capacités en matière d’évaluation des performances et des capacités des collectivités territoriales.</w:t>
      </w:r>
    </w:p>
    <w:p w14:paraId="1811459D" w14:textId="7ACA2596" w:rsidR="001160C7" w:rsidRPr="00285505" w:rsidRDefault="001160C7" w:rsidP="00297A06">
      <w:pPr>
        <w:spacing w:line="276" w:lineRule="auto"/>
        <w:rPr>
          <w:color w:val="000000" w:themeColor="text1"/>
        </w:rPr>
      </w:pPr>
      <w:r w:rsidRPr="00285505">
        <w:rPr>
          <w:color w:val="000000" w:themeColor="text1"/>
        </w:rPr>
        <w:lastRenderedPageBreak/>
        <w:t>En renforçant les capacités des collectivités territoriales (CT)</w:t>
      </w:r>
      <w:r w:rsidR="3D96B425" w:rsidRPr="00285505">
        <w:rPr>
          <w:color w:val="000000" w:themeColor="text1"/>
        </w:rPr>
        <w:t>,</w:t>
      </w:r>
      <w:r w:rsidRPr="00285505">
        <w:rPr>
          <w:color w:val="000000" w:themeColor="text1"/>
        </w:rPr>
        <w:t xml:space="preserve"> le Programme d'Appui aux Communes et Agglomérations du Sénégal (PACASEN) a réalisé plus de 1</w:t>
      </w:r>
      <w:r w:rsidR="73BCF5D3" w:rsidRPr="00285505">
        <w:rPr>
          <w:color w:val="000000" w:themeColor="text1"/>
        </w:rPr>
        <w:t xml:space="preserve"> </w:t>
      </w:r>
      <w:r w:rsidRPr="00285505">
        <w:rPr>
          <w:color w:val="000000" w:themeColor="text1"/>
        </w:rPr>
        <w:t xml:space="preserve">200 infrastructures </w:t>
      </w:r>
      <w:r w:rsidR="1A25398C" w:rsidRPr="00285505">
        <w:rPr>
          <w:color w:val="000000" w:themeColor="text1"/>
        </w:rPr>
        <w:t>dans 124 communes et villes</w:t>
      </w:r>
      <w:r w:rsidRPr="00285505">
        <w:rPr>
          <w:color w:val="000000" w:themeColor="text1"/>
        </w:rPr>
        <w:t>.</w:t>
      </w:r>
    </w:p>
    <w:p w14:paraId="129D8F1F" w14:textId="294245FF" w:rsidR="001160C7" w:rsidRPr="00285505" w:rsidRDefault="001160C7" w:rsidP="00297A06">
      <w:pPr>
        <w:spacing w:line="276" w:lineRule="auto"/>
        <w:rPr>
          <w:color w:val="000000"/>
        </w:rPr>
      </w:pPr>
      <w:r w:rsidRPr="00285505">
        <w:rPr>
          <w:color w:val="000000" w:themeColor="text1"/>
        </w:rPr>
        <w:t xml:space="preserve">Afin </w:t>
      </w:r>
      <w:r w:rsidR="005B7869" w:rsidRPr="00285505">
        <w:rPr>
          <w:color w:val="000000" w:themeColor="text1"/>
        </w:rPr>
        <w:t>d’assurer</w:t>
      </w:r>
      <w:r w:rsidRPr="00285505">
        <w:rPr>
          <w:color w:val="000000" w:themeColor="text1"/>
        </w:rPr>
        <w:t xml:space="preserve"> la qualité et la conformité de ces infrastructures, il est nécessaire de réaliser un audit technique </w:t>
      </w:r>
      <w:proofErr w:type="spellStart"/>
      <w:r w:rsidR="005B7869" w:rsidRPr="00285505">
        <w:rPr>
          <w:color w:val="000000" w:themeColor="text1"/>
        </w:rPr>
        <w:t>approfondi.</w:t>
      </w:r>
      <w:r w:rsidRPr="00285505">
        <w:rPr>
          <w:color w:val="000000" w:themeColor="text1"/>
        </w:rPr>
        <w:t>En</w:t>
      </w:r>
      <w:proofErr w:type="spellEnd"/>
      <w:r w:rsidRPr="00285505">
        <w:rPr>
          <w:color w:val="000000" w:themeColor="text1"/>
        </w:rPr>
        <w:t xml:space="preserve"> effet, cet audit technique de la mise en œuvre des investissements réalisés par les communes dans le cadre du PACASEN est crucial pour </w:t>
      </w:r>
      <w:r w:rsidR="5ADB17E0" w:rsidRPr="00285505">
        <w:rPr>
          <w:color w:val="000000" w:themeColor="text1"/>
        </w:rPr>
        <w:t xml:space="preserve">confirmer l’efficacité et l’efficience des dispositifs mis en place, </w:t>
      </w:r>
      <w:r w:rsidRPr="00285505">
        <w:rPr>
          <w:color w:val="000000" w:themeColor="text1"/>
        </w:rPr>
        <w:t xml:space="preserve"> , </w:t>
      </w:r>
      <w:r w:rsidR="6077889D" w:rsidRPr="00285505">
        <w:rPr>
          <w:color w:val="000000" w:themeColor="text1"/>
        </w:rPr>
        <w:t xml:space="preserve">la </w:t>
      </w:r>
      <w:r w:rsidRPr="00285505">
        <w:rPr>
          <w:color w:val="000000" w:themeColor="text1"/>
        </w:rPr>
        <w:t xml:space="preserve">conformité </w:t>
      </w:r>
      <w:r w:rsidR="288BE2A8" w:rsidRPr="00285505">
        <w:rPr>
          <w:color w:val="000000" w:themeColor="text1"/>
        </w:rPr>
        <w:t xml:space="preserve">des infrastructures et équipements </w:t>
      </w:r>
      <w:r w:rsidRPr="00285505">
        <w:rPr>
          <w:color w:val="000000" w:themeColor="text1"/>
        </w:rPr>
        <w:t>aux normes</w:t>
      </w:r>
      <w:r w:rsidR="6C9D70EF" w:rsidRPr="00285505">
        <w:rPr>
          <w:color w:val="000000" w:themeColor="text1"/>
        </w:rPr>
        <w:t xml:space="preserve"> et standards techniques</w:t>
      </w:r>
      <w:r w:rsidRPr="00285505">
        <w:rPr>
          <w:color w:val="000000" w:themeColor="text1"/>
        </w:rPr>
        <w:t>, et pour planifier efficacement l'avenir du programme tout en optimisant les coûts à long terme.</w:t>
      </w:r>
    </w:p>
    <w:p w14:paraId="418862F7" w14:textId="1F9B6FA2" w:rsidR="001160C7" w:rsidRPr="00285505" w:rsidRDefault="001160C7" w:rsidP="00297A06">
      <w:pPr>
        <w:spacing w:line="276" w:lineRule="auto"/>
        <w:rPr>
          <w:color w:val="000000"/>
        </w:rPr>
      </w:pPr>
      <w:r w:rsidRPr="00285505">
        <w:rPr>
          <w:color w:val="000000" w:themeColor="text1"/>
        </w:rPr>
        <w:t xml:space="preserve">Sur la base des résultats de l’audit, il </w:t>
      </w:r>
      <w:r w:rsidR="44093616" w:rsidRPr="00285505">
        <w:rPr>
          <w:color w:val="000000" w:themeColor="text1"/>
        </w:rPr>
        <w:t>sera</w:t>
      </w:r>
      <w:r w:rsidRPr="00285505">
        <w:rPr>
          <w:color w:val="000000" w:themeColor="text1"/>
        </w:rPr>
        <w:t xml:space="preserve"> possible de planifier l’évolution future </w:t>
      </w:r>
      <w:r w:rsidR="1D95DE37" w:rsidRPr="00285505">
        <w:rPr>
          <w:color w:val="000000" w:themeColor="text1"/>
        </w:rPr>
        <w:t>du dispositif de mise en œuvre des investissements communaux</w:t>
      </w:r>
      <w:r w:rsidRPr="00285505">
        <w:rPr>
          <w:color w:val="000000" w:themeColor="text1"/>
        </w:rPr>
        <w:t xml:space="preserve">. Cela inclut </w:t>
      </w:r>
      <w:r w:rsidR="3A4ED225" w:rsidRPr="00285505">
        <w:rPr>
          <w:color w:val="000000" w:themeColor="text1"/>
        </w:rPr>
        <w:t>les nouveaux investissements</w:t>
      </w:r>
      <w:r w:rsidRPr="00285505">
        <w:rPr>
          <w:color w:val="000000" w:themeColor="text1"/>
        </w:rPr>
        <w:t xml:space="preserve">, la mise à niveau des équipements, ou </w:t>
      </w:r>
      <w:r w:rsidR="42099619" w:rsidRPr="00285505">
        <w:rPr>
          <w:color w:val="000000" w:themeColor="text1"/>
        </w:rPr>
        <w:t xml:space="preserve">encore </w:t>
      </w:r>
      <w:r w:rsidRPr="00285505">
        <w:rPr>
          <w:color w:val="000000" w:themeColor="text1"/>
        </w:rPr>
        <w:t xml:space="preserve">l'adoption de nouvelles technologies pour répondre aux besoins </w:t>
      </w:r>
      <w:r w:rsidR="2FD6F929" w:rsidRPr="00285505">
        <w:rPr>
          <w:color w:val="000000" w:themeColor="text1"/>
        </w:rPr>
        <w:t xml:space="preserve">évolutifs </w:t>
      </w:r>
      <w:r w:rsidR="58194597" w:rsidRPr="00285505">
        <w:rPr>
          <w:color w:val="000000" w:themeColor="text1"/>
        </w:rPr>
        <w:t xml:space="preserve">des populations </w:t>
      </w:r>
      <w:r w:rsidRPr="00285505">
        <w:rPr>
          <w:color w:val="000000" w:themeColor="text1"/>
        </w:rPr>
        <w:t xml:space="preserve">et </w:t>
      </w:r>
      <w:r w:rsidR="095DCC6B" w:rsidRPr="00285505">
        <w:rPr>
          <w:color w:val="000000" w:themeColor="text1"/>
        </w:rPr>
        <w:t xml:space="preserve">aux implications </w:t>
      </w:r>
      <w:r w:rsidR="467B8779" w:rsidRPr="00285505">
        <w:rPr>
          <w:color w:val="000000" w:themeColor="text1"/>
        </w:rPr>
        <w:t>du</w:t>
      </w:r>
      <w:r w:rsidRPr="00285505">
        <w:rPr>
          <w:color w:val="000000" w:themeColor="text1"/>
        </w:rPr>
        <w:t xml:space="preserve"> changement climatique.</w:t>
      </w:r>
    </w:p>
    <w:p w14:paraId="28497B3E" w14:textId="3810E94C" w:rsidR="001160C7" w:rsidRPr="00285505" w:rsidRDefault="673267FD" w:rsidP="00297A06">
      <w:pPr>
        <w:pStyle w:val="Sansinterligne"/>
        <w:spacing w:before="120" w:after="120" w:line="276" w:lineRule="auto"/>
        <w:jc w:val="both"/>
        <w:rPr>
          <w:rFonts w:ascii="Times New Roman" w:hAnsi="Times New Roman"/>
          <w:color w:val="000000"/>
          <w:sz w:val="24"/>
          <w:szCs w:val="24"/>
        </w:rPr>
      </w:pPr>
      <w:r w:rsidRPr="00285505">
        <w:rPr>
          <w:rFonts w:ascii="Times New Roman" w:hAnsi="Times New Roman"/>
          <w:color w:val="000000" w:themeColor="text1"/>
          <w:sz w:val="24"/>
          <w:szCs w:val="24"/>
        </w:rPr>
        <w:t>Les</w:t>
      </w:r>
      <w:r w:rsidR="001160C7" w:rsidRPr="00285505">
        <w:rPr>
          <w:rFonts w:ascii="Times New Roman" w:hAnsi="Times New Roman"/>
          <w:color w:val="000000" w:themeColor="text1"/>
          <w:sz w:val="24"/>
          <w:szCs w:val="24"/>
        </w:rPr>
        <w:t xml:space="preserve"> présents termes de référence </w:t>
      </w:r>
      <w:r w:rsidR="7C852A38" w:rsidRPr="00285505">
        <w:rPr>
          <w:rFonts w:ascii="Times New Roman" w:hAnsi="Times New Roman"/>
          <w:color w:val="000000" w:themeColor="text1"/>
          <w:sz w:val="24"/>
          <w:szCs w:val="24"/>
        </w:rPr>
        <w:t xml:space="preserve">sont </w:t>
      </w:r>
      <w:r w:rsidR="001160C7" w:rsidRPr="00285505">
        <w:rPr>
          <w:rFonts w:ascii="Times New Roman" w:hAnsi="Times New Roman"/>
          <w:color w:val="000000" w:themeColor="text1"/>
          <w:sz w:val="24"/>
          <w:szCs w:val="24"/>
        </w:rPr>
        <w:t xml:space="preserve">destinés au recrutement d’un </w:t>
      </w:r>
      <w:r w:rsidR="00FF62C1" w:rsidRPr="00285505">
        <w:rPr>
          <w:rFonts w:ascii="Times New Roman" w:hAnsi="Times New Roman"/>
          <w:color w:val="000000" w:themeColor="text1"/>
          <w:sz w:val="24"/>
          <w:szCs w:val="24"/>
        </w:rPr>
        <w:t xml:space="preserve">Cabinet </w:t>
      </w:r>
      <w:r w:rsidR="001160C7" w:rsidRPr="00285505">
        <w:rPr>
          <w:rFonts w:ascii="Times New Roman" w:hAnsi="Times New Roman"/>
          <w:color w:val="000000" w:themeColor="text1"/>
          <w:sz w:val="24"/>
          <w:szCs w:val="24"/>
        </w:rPr>
        <w:t xml:space="preserve">chargé de faire l’audit technique de la mise en œuvre des investissements réalisés dans le cadre du PACASEN. </w:t>
      </w:r>
      <w:r w:rsidR="001160C7" w:rsidRPr="00285505">
        <w:rPr>
          <w:rFonts w:ascii="Times New Roman" w:hAnsi="Times New Roman"/>
          <w:sz w:val="24"/>
          <w:szCs w:val="24"/>
        </w:rPr>
        <w:t>L’audit sera mené par un cabinet indépendant sélection</w:t>
      </w:r>
      <w:r w:rsidR="1C32308C" w:rsidRPr="00285505">
        <w:rPr>
          <w:rFonts w:ascii="Times New Roman" w:hAnsi="Times New Roman"/>
          <w:sz w:val="24"/>
          <w:szCs w:val="24"/>
        </w:rPr>
        <w:t>né</w:t>
      </w:r>
      <w:r w:rsidR="001160C7" w:rsidRPr="00285505">
        <w:rPr>
          <w:rFonts w:ascii="Times New Roman" w:hAnsi="Times New Roman"/>
          <w:sz w:val="24"/>
          <w:szCs w:val="24"/>
        </w:rPr>
        <w:t xml:space="preserve"> selon les procédures de passation des marchés du Sénégal.</w:t>
      </w:r>
    </w:p>
    <w:p w14:paraId="2609C760" w14:textId="77777777" w:rsidR="001160C7" w:rsidRPr="00285505" w:rsidRDefault="001160C7" w:rsidP="00297A06">
      <w:pPr>
        <w:pStyle w:val="Titre2"/>
        <w:spacing w:line="276" w:lineRule="auto"/>
        <w:rPr>
          <w:rFonts w:hint="eastAsia"/>
        </w:rPr>
      </w:pPr>
      <w:bookmarkStart w:id="5" w:name="_Toc173495307"/>
      <w:r w:rsidRPr="00285505">
        <w:t>Objectifs</w:t>
      </w:r>
      <w:bookmarkEnd w:id="5"/>
    </w:p>
    <w:p w14:paraId="60327D26" w14:textId="7BD2E18C" w:rsidR="00143E92" w:rsidRPr="00285505" w:rsidRDefault="001C2C10" w:rsidP="00297A06">
      <w:pPr>
        <w:spacing w:line="276" w:lineRule="auto"/>
      </w:pPr>
      <w:r w:rsidRPr="00285505">
        <w:t xml:space="preserve">L’objectif de cet audit technique du PACASEN est de procéder à une évaluation approfondie de la mise en œuvre des investissements du programme. Il vise à assurer </w:t>
      </w:r>
      <w:r w:rsidR="00143E92" w:rsidRPr="00285505">
        <w:t>le</w:t>
      </w:r>
      <w:r w:rsidRPr="00285505">
        <w:t xml:space="preserve"> respect </w:t>
      </w:r>
      <w:r w:rsidR="00143E92" w:rsidRPr="00285505">
        <w:t>d</w:t>
      </w:r>
      <w:r w:rsidRPr="00285505">
        <w:t>es règles et procédures techniques, financières, environnementales et sociales établies par les documents du programme et les procédures nationales</w:t>
      </w:r>
      <w:r w:rsidR="00143E92" w:rsidRPr="00285505">
        <w:t>.</w:t>
      </w:r>
      <w:r w:rsidR="001D392C">
        <w:t xml:space="preserve"> Il vise également à </w:t>
      </w:r>
      <w:r w:rsidR="00B0617E">
        <w:t>formuler des recommandations sur l’amélioration du dispositif dans le sens (i) d’une augmentation du taux d’exécution des investissements programmés par les collectivités, (ii) d’une amélioration qualitative des investissements réalisés et (iii) d’une augmentation des impacts de ces investissements sur les conditions de vie de la population.</w:t>
      </w:r>
    </w:p>
    <w:p w14:paraId="0BF7FB64" w14:textId="77777777" w:rsidR="001C2C10" w:rsidRPr="00285505" w:rsidRDefault="001C2C10" w:rsidP="00297A06">
      <w:pPr>
        <w:pStyle w:val="Titre2"/>
        <w:spacing w:line="276" w:lineRule="auto"/>
        <w:rPr>
          <w:rFonts w:hint="eastAsia"/>
        </w:rPr>
      </w:pPr>
      <w:bookmarkStart w:id="6" w:name="_Toc173495308"/>
      <w:r w:rsidRPr="00285505">
        <w:t>Les objectifs spécifiques</w:t>
      </w:r>
      <w:bookmarkEnd w:id="6"/>
    </w:p>
    <w:p w14:paraId="4373E3F9" w14:textId="7A444EBD" w:rsidR="00151DDC" w:rsidRPr="00285505" w:rsidRDefault="2EEDA6A4" w:rsidP="00297A06">
      <w:pPr>
        <w:spacing w:line="276" w:lineRule="auto"/>
      </w:pPr>
      <w:r w:rsidRPr="00285505">
        <w:t>Il est attendu que c</w:t>
      </w:r>
      <w:r w:rsidR="00151DDC" w:rsidRPr="00285505">
        <w:t>et audit permett</w:t>
      </w:r>
      <w:r w:rsidR="737793A7" w:rsidRPr="00285505">
        <w:t>e</w:t>
      </w:r>
      <w:r w:rsidR="00151DDC" w:rsidRPr="00285505">
        <w:t xml:space="preserve"> à l’équipe du PACASEN et à ses partenaires de :</w:t>
      </w:r>
    </w:p>
    <w:p w14:paraId="4FFDAD95" w14:textId="3C46046E" w:rsidR="00151DDC" w:rsidRPr="00297A06" w:rsidRDefault="6BBA4336" w:rsidP="00297A06">
      <w:pPr>
        <w:numPr>
          <w:ilvl w:val="0"/>
          <w:numId w:val="8"/>
        </w:numPr>
        <w:spacing w:before="0" w:after="0" w:line="276" w:lineRule="auto"/>
        <w:ind w:left="700"/>
        <w:rPr>
          <w:color w:val="000000" w:themeColor="text1"/>
        </w:rPr>
      </w:pPr>
      <w:r w:rsidRPr="00297A06">
        <w:rPr>
          <w:color w:val="000000" w:themeColor="text1"/>
        </w:rPr>
        <w:t>D</w:t>
      </w:r>
      <w:r w:rsidR="00151DDC" w:rsidRPr="00297A06">
        <w:rPr>
          <w:color w:val="000000" w:themeColor="text1"/>
        </w:rPr>
        <w:t>isposer d’une cartographie globale de la situation des projets d’investissement dans les Collectivités Territoriales (CT) pilotes du PACASEN ;</w:t>
      </w:r>
    </w:p>
    <w:p w14:paraId="51F91D12" w14:textId="43EA6D27" w:rsidR="00151DDC" w:rsidRPr="00285505" w:rsidRDefault="139A5FA7" w:rsidP="00297A06">
      <w:pPr>
        <w:numPr>
          <w:ilvl w:val="0"/>
          <w:numId w:val="8"/>
        </w:numPr>
        <w:spacing w:before="0" w:after="0" w:line="276" w:lineRule="auto"/>
        <w:ind w:left="700"/>
      </w:pPr>
      <w:r w:rsidRPr="00285505">
        <w:t>S'assurer de la qualité de</w:t>
      </w:r>
      <w:r w:rsidR="00151DDC" w:rsidRPr="00285505">
        <w:t xml:space="preserve"> la planification des investissements en </w:t>
      </w:r>
      <w:r w:rsidR="0D103393" w:rsidRPr="00285505">
        <w:t>évaluant</w:t>
      </w:r>
      <w:r w:rsidR="00151DDC" w:rsidRPr="00285505">
        <w:t xml:space="preserve"> la </w:t>
      </w:r>
      <w:r w:rsidR="0F043FB5" w:rsidRPr="00285505">
        <w:t>consistance</w:t>
      </w:r>
      <w:r w:rsidR="00151DDC" w:rsidRPr="00285505">
        <w:t xml:space="preserve"> des Plans Annuels d’Investissement (PAI)</w:t>
      </w:r>
      <w:r w:rsidR="4ECEF23E" w:rsidRPr="00285505">
        <w:t>, leur cohérence avec</w:t>
      </w:r>
      <w:r w:rsidR="00151DDC" w:rsidRPr="00285505">
        <w:t xml:space="preserve"> </w:t>
      </w:r>
      <w:r w:rsidR="454D43D9" w:rsidRPr="00285505">
        <w:t>l</w:t>
      </w:r>
      <w:r w:rsidR="00151DDC" w:rsidRPr="00285505">
        <w:t xml:space="preserve">es Plans Triennaux d’Investissement (PTI) </w:t>
      </w:r>
      <w:r w:rsidR="35388FF6" w:rsidRPr="00285505">
        <w:t xml:space="preserve">et plus </w:t>
      </w:r>
      <w:proofErr w:type="gramStart"/>
      <w:r w:rsidR="35388FF6" w:rsidRPr="00285505">
        <w:t xml:space="preserve">globalement </w:t>
      </w:r>
      <w:r w:rsidR="00151DDC" w:rsidRPr="00285505">
        <w:t xml:space="preserve"> leur</w:t>
      </w:r>
      <w:proofErr w:type="gramEnd"/>
      <w:r w:rsidR="00151DDC" w:rsidRPr="00285505">
        <w:t xml:space="preserve"> conformité avec les objectifs du programme ;</w:t>
      </w:r>
    </w:p>
    <w:p w14:paraId="5CDD239D" w14:textId="136A39ED" w:rsidR="00151DDC" w:rsidRPr="00285505" w:rsidRDefault="40329C33" w:rsidP="00297A06">
      <w:pPr>
        <w:numPr>
          <w:ilvl w:val="0"/>
          <w:numId w:val="8"/>
        </w:numPr>
        <w:spacing w:before="0" w:after="0" w:line="276" w:lineRule="auto"/>
        <w:ind w:left="700"/>
      </w:pPr>
      <w:r w:rsidRPr="00285505">
        <w:t>V</w:t>
      </w:r>
      <w:r w:rsidR="00151DDC" w:rsidRPr="00285505">
        <w:t>eiller au respect des procédures de passation des marchés en vérifiant que les processus sont correctement suivis par les CT et conformes aux règlements en vigueur ;</w:t>
      </w:r>
    </w:p>
    <w:p w14:paraId="2AAC2357" w14:textId="57719C5F" w:rsidR="00151DDC" w:rsidRPr="00285505" w:rsidRDefault="0EA522A4" w:rsidP="00297A06">
      <w:pPr>
        <w:numPr>
          <w:ilvl w:val="0"/>
          <w:numId w:val="8"/>
        </w:numPr>
        <w:spacing w:before="0" w:after="0" w:line="276" w:lineRule="auto"/>
        <w:ind w:left="700"/>
      </w:pPr>
      <w:r w:rsidRPr="00285505">
        <w:t>A</w:t>
      </w:r>
      <w:r w:rsidR="00151DDC" w:rsidRPr="00285505">
        <w:t>ssurer de la conformité technique des projets d’investissement</w:t>
      </w:r>
      <w:r w:rsidR="41E8C37F" w:rsidRPr="00285505">
        <w:t xml:space="preserve"> </w:t>
      </w:r>
      <w:r w:rsidR="00151DDC" w:rsidRPr="00285505">
        <w:t>(respect des normes requises, y compris les aspects architecturaux, structurels et sécuritaires) ;</w:t>
      </w:r>
    </w:p>
    <w:p w14:paraId="28D48A43" w14:textId="3C88D47C" w:rsidR="00151DDC" w:rsidRPr="00285505" w:rsidRDefault="751216F3" w:rsidP="00297A06">
      <w:pPr>
        <w:numPr>
          <w:ilvl w:val="0"/>
          <w:numId w:val="8"/>
        </w:numPr>
        <w:spacing w:before="0" w:after="0" w:line="276" w:lineRule="auto"/>
        <w:ind w:left="700"/>
      </w:pPr>
      <w:r w:rsidRPr="00285505">
        <w:t>V</w:t>
      </w:r>
      <w:r w:rsidR="00151DDC" w:rsidRPr="00285505">
        <w:t>érifier que les mesures de gestion environnementale sont correctement mises en œuvre conformément au Manuel de Gestion Environnementale et Sociale (GES) ;</w:t>
      </w:r>
    </w:p>
    <w:p w14:paraId="7CC8F504" w14:textId="04637022" w:rsidR="00151DDC" w:rsidRPr="00285505" w:rsidRDefault="25A92C27" w:rsidP="00297A06">
      <w:pPr>
        <w:numPr>
          <w:ilvl w:val="0"/>
          <w:numId w:val="8"/>
        </w:numPr>
        <w:spacing w:before="0" w:after="0" w:line="276" w:lineRule="auto"/>
        <w:ind w:left="700"/>
      </w:pPr>
      <w:r w:rsidRPr="00285505">
        <w:lastRenderedPageBreak/>
        <w:t xml:space="preserve">S’assurer que </w:t>
      </w:r>
      <w:r w:rsidR="00151DDC" w:rsidRPr="00285505">
        <w:t xml:space="preserve">les recommandations de </w:t>
      </w:r>
      <w:r w:rsidR="001F0D37" w:rsidRPr="00285505">
        <w:t>l’audit de gestion environnementale</w:t>
      </w:r>
      <w:r w:rsidR="00077C71" w:rsidRPr="00285505">
        <w:t xml:space="preserve"> et</w:t>
      </w:r>
      <w:r w:rsidR="001F0D37" w:rsidRPr="00285505">
        <w:t xml:space="preserve"> </w:t>
      </w:r>
      <w:r w:rsidR="00CA1152" w:rsidRPr="00285505">
        <w:t>sociale de</w:t>
      </w:r>
      <w:r w:rsidR="00151DDC" w:rsidRPr="00285505">
        <w:t xml:space="preserve"> 2023 </w:t>
      </w:r>
      <w:r w:rsidR="44CB9488" w:rsidRPr="00285505">
        <w:t xml:space="preserve">sont </w:t>
      </w:r>
      <w:proofErr w:type="gramStart"/>
      <w:r w:rsidR="44CB9488" w:rsidRPr="00285505">
        <w:t xml:space="preserve">suivies </w:t>
      </w:r>
      <w:r w:rsidR="001F0D37" w:rsidRPr="00285505">
        <w:t xml:space="preserve"> </w:t>
      </w:r>
      <w:r w:rsidR="00151DDC" w:rsidRPr="00285505">
        <w:t>conformément</w:t>
      </w:r>
      <w:proofErr w:type="gramEnd"/>
      <w:r w:rsidR="00151DDC" w:rsidRPr="00285505">
        <w:t xml:space="preserve"> au Manuel de Gestion Environnementale et Sociale (GES).</w:t>
      </w:r>
    </w:p>
    <w:p w14:paraId="446CA200" w14:textId="77777777" w:rsidR="00151DDC" w:rsidRPr="00285505" w:rsidRDefault="00151DDC" w:rsidP="00297A06">
      <w:pPr>
        <w:pStyle w:val="Titre1"/>
        <w:spacing w:line="276" w:lineRule="auto"/>
        <w:rPr>
          <w:rFonts w:hint="eastAsia"/>
          <w:color w:val="auto"/>
        </w:rPr>
      </w:pPr>
      <w:bookmarkStart w:id="7" w:name="_Toc173495309"/>
      <w:r w:rsidRPr="00285505">
        <w:rPr>
          <w:rFonts w:hint="eastAsia"/>
          <w:color w:val="auto"/>
        </w:rPr>
        <w:t>Les résultats attendus</w:t>
      </w:r>
      <w:bookmarkEnd w:id="7"/>
    </w:p>
    <w:p w14:paraId="0F149EA5" w14:textId="3A8939AF" w:rsidR="00356BB4" w:rsidRPr="00285505" w:rsidRDefault="13A389C1" w:rsidP="00297A06">
      <w:pPr>
        <w:pStyle w:val="NormalWeb"/>
        <w:numPr>
          <w:ilvl w:val="0"/>
          <w:numId w:val="10"/>
        </w:numPr>
        <w:spacing w:before="0" w:beforeAutospacing="0" w:after="0" w:afterAutospacing="0" w:line="276" w:lineRule="auto"/>
        <w:ind w:left="700"/>
        <w:jc w:val="both"/>
      </w:pPr>
      <w:r w:rsidRPr="00285505">
        <w:rPr>
          <w:rFonts w:hAnsi="Symbol"/>
        </w:rPr>
        <w:t>U</w:t>
      </w:r>
      <w:r w:rsidR="00356BB4" w:rsidRPr="00285505">
        <w:t>ne vue d’ensemble détaillée et précise de la situation des projets d’investissement dans les Collectivités Territoriales (CT</w:t>
      </w:r>
      <w:proofErr w:type="gramStart"/>
      <w:r w:rsidR="00356BB4" w:rsidRPr="00285505">
        <w:t>) ,</w:t>
      </w:r>
      <w:proofErr w:type="gramEnd"/>
      <w:r w:rsidR="00356BB4" w:rsidRPr="00285505">
        <w:t xml:space="preserve"> permettant une évaluation claire de leur avancement et de leur état </w:t>
      </w:r>
      <w:r w:rsidR="54DF7D2B" w:rsidRPr="00285505">
        <w:t xml:space="preserve">: investissements programmés et réalisés par CT sur la période indiquée ci-dessous </w:t>
      </w:r>
      <w:r w:rsidR="00356BB4" w:rsidRPr="00285505">
        <w:t>;</w:t>
      </w:r>
    </w:p>
    <w:p w14:paraId="2516EC38" w14:textId="3D76C86A" w:rsidR="00356BB4" w:rsidRDefault="7B72F675" w:rsidP="00297A06">
      <w:pPr>
        <w:pStyle w:val="NormalWeb"/>
        <w:numPr>
          <w:ilvl w:val="0"/>
          <w:numId w:val="10"/>
        </w:numPr>
        <w:spacing w:before="0" w:beforeAutospacing="0" w:after="0" w:afterAutospacing="0" w:line="276" w:lineRule="auto"/>
        <w:ind w:left="700"/>
        <w:jc w:val="both"/>
      </w:pPr>
      <w:r w:rsidRPr="00285505">
        <w:t>U</w:t>
      </w:r>
      <w:r w:rsidR="00B06177" w:rsidRPr="00285505">
        <w:t>ne c</w:t>
      </w:r>
      <w:r w:rsidR="00356BB4" w:rsidRPr="00285505">
        <w:t xml:space="preserve">onfirmation que les Plans Annuels d’Investissement (PAI) et les Plans Triennaux d’Investissement (PTI) sont bien alignés </w:t>
      </w:r>
      <w:r w:rsidR="45EA6D6D" w:rsidRPr="00285505">
        <w:t xml:space="preserve">entre eux et </w:t>
      </w:r>
      <w:r w:rsidR="00356BB4" w:rsidRPr="00285505">
        <w:t>avec les objectifs du programme, avec des recommandations pour améliorer la planification si nécessaire ;</w:t>
      </w:r>
    </w:p>
    <w:p w14:paraId="29CA5007" w14:textId="3106F7DC" w:rsidR="00B0617E" w:rsidRPr="00285505" w:rsidRDefault="00B0617E" w:rsidP="00297A06">
      <w:pPr>
        <w:pStyle w:val="NormalWeb"/>
        <w:numPr>
          <w:ilvl w:val="0"/>
          <w:numId w:val="10"/>
        </w:numPr>
        <w:spacing w:before="0" w:beforeAutospacing="0" w:after="0" w:afterAutospacing="0" w:line="276" w:lineRule="auto"/>
        <w:ind w:left="700"/>
        <w:jc w:val="both"/>
      </w:pPr>
      <w:r>
        <w:t>Une confirmation que les PAI et les PTI sont également alignés avec la programmation financière constatée au budget ;</w:t>
      </w:r>
    </w:p>
    <w:p w14:paraId="7B70F6BC" w14:textId="0173485C" w:rsidR="00356BB4" w:rsidRPr="00285505" w:rsidRDefault="40E95DAA" w:rsidP="00297A06">
      <w:pPr>
        <w:pStyle w:val="NormalWeb"/>
        <w:numPr>
          <w:ilvl w:val="0"/>
          <w:numId w:val="10"/>
        </w:numPr>
        <w:spacing w:before="0" w:beforeAutospacing="0" w:after="0" w:afterAutospacing="0" w:line="276" w:lineRule="auto"/>
        <w:ind w:left="700"/>
        <w:jc w:val="both"/>
      </w:pPr>
      <w:r w:rsidRPr="00285505">
        <w:t>L’</w:t>
      </w:r>
      <w:r w:rsidR="00B06177" w:rsidRPr="00285505">
        <w:t>a</w:t>
      </w:r>
      <w:r w:rsidR="00356BB4" w:rsidRPr="00285505">
        <w:t xml:space="preserve">ssurance que </w:t>
      </w:r>
      <w:r w:rsidR="00B06177" w:rsidRPr="00285505">
        <w:t xml:space="preserve">toutes </w:t>
      </w:r>
      <w:r w:rsidR="00356BB4" w:rsidRPr="00285505">
        <w:t>les procédures de passation des marchés sont correctement suivies par les CT et respectent les règlements en vigueur, avec des propositions pour corriger les éventuels écarts ou dysfonctionnements ;</w:t>
      </w:r>
    </w:p>
    <w:p w14:paraId="37B674B2" w14:textId="10F35C2F" w:rsidR="00356BB4" w:rsidRPr="00285505" w:rsidRDefault="4A9CA576" w:rsidP="00297A06">
      <w:pPr>
        <w:pStyle w:val="NormalWeb"/>
        <w:numPr>
          <w:ilvl w:val="0"/>
          <w:numId w:val="10"/>
        </w:numPr>
        <w:spacing w:before="0" w:beforeAutospacing="0" w:after="0" w:afterAutospacing="0" w:line="276" w:lineRule="auto"/>
        <w:ind w:left="700"/>
        <w:jc w:val="both"/>
      </w:pPr>
      <w:r w:rsidRPr="00297A06">
        <w:t>La</w:t>
      </w:r>
      <w:r w:rsidRPr="00285505">
        <w:rPr>
          <w:b/>
          <w:bCs/>
        </w:rPr>
        <w:t xml:space="preserve"> </w:t>
      </w:r>
      <w:r w:rsidR="00356BB4" w:rsidRPr="00285505">
        <w:rPr>
          <w:b/>
          <w:bCs/>
        </w:rPr>
        <w:t>c</w:t>
      </w:r>
      <w:r w:rsidR="00356BB4" w:rsidRPr="00285505">
        <w:rPr>
          <w:rStyle w:val="lev"/>
          <w:b w:val="0"/>
          <w:bCs w:val="0"/>
        </w:rPr>
        <w:t>onformité</w:t>
      </w:r>
      <w:r w:rsidR="00B06177" w:rsidRPr="00285505">
        <w:rPr>
          <w:rStyle w:val="lev"/>
          <w:b w:val="0"/>
          <w:bCs w:val="0"/>
        </w:rPr>
        <w:t xml:space="preserve"> des</w:t>
      </w:r>
      <w:r w:rsidR="00B06177" w:rsidRPr="00285505">
        <w:rPr>
          <w:rStyle w:val="lev"/>
        </w:rPr>
        <w:t xml:space="preserve"> </w:t>
      </w:r>
      <w:r w:rsidR="00356BB4" w:rsidRPr="00285505">
        <w:t>projets d’investissement</w:t>
      </w:r>
      <w:r w:rsidR="00B06177" w:rsidRPr="00285505">
        <w:t xml:space="preserve"> aux </w:t>
      </w:r>
      <w:r w:rsidR="00356BB4" w:rsidRPr="00285505">
        <w:t>normes techniques requises, y compris les aspects architecturaux, structurels et sécuritaires, et recommandations pour remédier à toute non-conformité ;</w:t>
      </w:r>
    </w:p>
    <w:p w14:paraId="6DA7A7CE" w14:textId="44CBF7CD" w:rsidR="00356BB4" w:rsidRPr="00285505" w:rsidRDefault="7E083E06" w:rsidP="00297A06">
      <w:pPr>
        <w:pStyle w:val="NormalWeb"/>
        <w:numPr>
          <w:ilvl w:val="0"/>
          <w:numId w:val="10"/>
        </w:numPr>
        <w:spacing w:before="0" w:beforeAutospacing="0" w:after="0" w:afterAutospacing="0" w:line="276" w:lineRule="auto"/>
        <w:ind w:left="700"/>
        <w:jc w:val="both"/>
        <w:rPr>
          <w:b/>
          <w:bCs/>
        </w:rPr>
      </w:pPr>
      <w:r w:rsidRPr="00285505">
        <w:t xml:space="preserve">La confirmation que </w:t>
      </w:r>
      <w:r w:rsidR="2D6E2E8D" w:rsidRPr="00285505">
        <w:t>le</w:t>
      </w:r>
      <w:r w:rsidR="00356BB4" w:rsidRPr="00285505">
        <w:t xml:space="preserve"> Manuel de Gestion Environnementale et Sociale (GES)</w:t>
      </w:r>
      <w:r w:rsidR="0F42FD30" w:rsidRPr="00285505">
        <w:t xml:space="preserve"> est appliqué</w:t>
      </w:r>
      <w:r w:rsidR="00B06177" w:rsidRPr="00285505">
        <w:t xml:space="preserve"> </w:t>
      </w:r>
      <w:r w:rsidR="30279589" w:rsidRPr="00285505">
        <w:rPr>
          <w:rStyle w:val="lev"/>
          <w:b w:val="0"/>
          <w:bCs w:val="0"/>
        </w:rPr>
        <w:t>et que</w:t>
      </w:r>
      <w:r w:rsidR="00B06177" w:rsidRPr="00285505">
        <w:rPr>
          <w:rStyle w:val="lev"/>
          <w:b w:val="0"/>
          <w:bCs w:val="0"/>
        </w:rPr>
        <w:t xml:space="preserve"> les</w:t>
      </w:r>
      <w:r w:rsidR="00356BB4" w:rsidRPr="00285505">
        <w:rPr>
          <w:rStyle w:val="lev"/>
          <w:b w:val="0"/>
          <w:bCs w:val="0"/>
        </w:rPr>
        <w:t xml:space="preserve"> </w:t>
      </w:r>
      <w:r w:rsidR="0086275D" w:rsidRPr="00285505">
        <w:rPr>
          <w:rStyle w:val="lev"/>
          <w:b w:val="0"/>
          <w:bCs w:val="0"/>
        </w:rPr>
        <w:t xml:space="preserve">recommandations </w:t>
      </w:r>
      <w:r w:rsidR="00110D38" w:rsidRPr="00285505">
        <w:rPr>
          <w:rStyle w:val="lev"/>
          <w:b w:val="0"/>
          <w:bCs w:val="0"/>
        </w:rPr>
        <w:t>des audits</w:t>
      </w:r>
      <w:r w:rsidR="3B6641D5" w:rsidRPr="00285505">
        <w:rPr>
          <w:rStyle w:val="lev"/>
          <w:b w:val="0"/>
          <w:bCs w:val="0"/>
        </w:rPr>
        <w:t xml:space="preserve"> précédents sont prises en compte</w:t>
      </w:r>
      <w:r w:rsidR="00356BB4" w:rsidRPr="00285505">
        <w:rPr>
          <w:b/>
          <w:bCs/>
        </w:rPr>
        <w:t>.</w:t>
      </w:r>
    </w:p>
    <w:p w14:paraId="53DD6D31" w14:textId="77777777" w:rsidR="00553C79" w:rsidRPr="00285505" w:rsidRDefault="00553C79" w:rsidP="00297A06">
      <w:pPr>
        <w:pStyle w:val="Titre1"/>
        <w:spacing w:line="276" w:lineRule="auto"/>
        <w:rPr>
          <w:rFonts w:eastAsia="Times New Roman"/>
          <w:bCs/>
        </w:rPr>
      </w:pPr>
      <w:bookmarkStart w:id="8" w:name="_Toc173495310"/>
      <w:r w:rsidRPr="00285505">
        <w:rPr>
          <w:bCs/>
        </w:rPr>
        <w:t>Périmètre de l’audit technique</w:t>
      </w:r>
      <w:bookmarkEnd w:id="8"/>
    </w:p>
    <w:p w14:paraId="70B2C53E" w14:textId="04C32334" w:rsidR="00553C79" w:rsidRPr="00285505" w:rsidRDefault="00553C79" w:rsidP="00297A06">
      <w:pPr>
        <w:spacing w:line="276" w:lineRule="auto"/>
        <w:rPr>
          <w:color w:val="000000"/>
        </w:rPr>
      </w:pPr>
      <w:r w:rsidRPr="00285505">
        <w:t xml:space="preserve">La présente mission d’audit technique couvre la période d’exécution du </w:t>
      </w:r>
      <w:proofErr w:type="spellStart"/>
      <w:r w:rsidRPr="00285505">
        <w:t>PACASEN</w:t>
      </w:r>
      <w:proofErr w:type="spellEnd"/>
      <w:r w:rsidRPr="00285505">
        <w:t xml:space="preserve"> (2019- 202</w:t>
      </w:r>
      <w:r w:rsidR="007F7A00" w:rsidRPr="00285505">
        <w:t>4</w:t>
      </w:r>
      <w:r w:rsidRPr="00285505">
        <w:t xml:space="preserve">). </w:t>
      </w:r>
      <w:r w:rsidRPr="00285505">
        <w:rPr>
          <w:color w:val="000000" w:themeColor="text1"/>
        </w:rPr>
        <w:t xml:space="preserve">Le cabinet travaillera </w:t>
      </w:r>
      <w:r w:rsidR="008376B3">
        <w:rPr>
          <w:color w:val="000000" w:themeColor="text1"/>
        </w:rPr>
        <w:t xml:space="preserve">en deux temps : (i) d’abord </w:t>
      </w:r>
      <w:r w:rsidRPr="00285505">
        <w:rPr>
          <w:color w:val="000000" w:themeColor="text1"/>
        </w:rPr>
        <w:t xml:space="preserve">sur </w:t>
      </w:r>
      <w:r w:rsidR="15D8E657" w:rsidRPr="00285505">
        <w:rPr>
          <w:color w:val="000000" w:themeColor="text1"/>
        </w:rPr>
        <w:t xml:space="preserve">l’ensemble des CT au travers </w:t>
      </w:r>
      <w:r w:rsidR="008A5835">
        <w:rPr>
          <w:color w:val="000000" w:themeColor="text1"/>
        </w:rPr>
        <w:t>d’</w:t>
      </w:r>
      <w:r w:rsidR="15D8E657" w:rsidRPr="00285505">
        <w:rPr>
          <w:color w:val="000000" w:themeColor="text1"/>
        </w:rPr>
        <w:t xml:space="preserve">une revue documentaire alimentée par les données fournies par </w:t>
      </w:r>
      <w:r w:rsidR="00954ABB" w:rsidRPr="00285505">
        <w:rPr>
          <w:color w:val="000000" w:themeColor="text1"/>
        </w:rPr>
        <w:t xml:space="preserve">les collectivités ciblées </w:t>
      </w:r>
      <w:r w:rsidR="008376B3">
        <w:rPr>
          <w:color w:val="000000" w:themeColor="text1"/>
        </w:rPr>
        <w:t>et centralisées par l’ADM à son niveau pour les besoins de l’audit</w:t>
      </w:r>
      <w:r w:rsidR="00954ABB" w:rsidRPr="00285505">
        <w:rPr>
          <w:color w:val="000000" w:themeColor="text1"/>
        </w:rPr>
        <w:t xml:space="preserve"> </w:t>
      </w:r>
      <w:r w:rsidR="15D8E657" w:rsidRPr="00285505">
        <w:rPr>
          <w:color w:val="000000" w:themeColor="text1"/>
        </w:rPr>
        <w:t xml:space="preserve">: </w:t>
      </w:r>
      <w:r w:rsidR="00B0617E">
        <w:rPr>
          <w:color w:val="000000" w:themeColor="text1"/>
        </w:rPr>
        <w:t xml:space="preserve">liste des investissements programmés et réalisés établies par les ARD à date et sur la période à couvrir, </w:t>
      </w:r>
      <w:r w:rsidR="008376B3">
        <w:rPr>
          <w:color w:val="000000" w:themeColor="text1"/>
        </w:rPr>
        <w:t xml:space="preserve">BP et Comptes administratifs, </w:t>
      </w:r>
      <w:r w:rsidR="15D8E657" w:rsidRPr="00285505">
        <w:rPr>
          <w:color w:val="000000" w:themeColor="text1"/>
        </w:rPr>
        <w:t>PTI, PAI</w:t>
      </w:r>
      <w:r w:rsidR="2090642F" w:rsidRPr="00285505">
        <w:rPr>
          <w:color w:val="000000" w:themeColor="text1"/>
        </w:rPr>
        <w:t xml:space="preserve"> des communes, état des décaissements effectués par les</w:t>
      </w:r>
      <w:r w:rsidR="006C6E23" w:rsidRPr="00285505">
        <w:rPr>
          <w:color w:val="000000" w:themeColor="text1"/>
        </w:rPr>
        <w:t>dites</w:t>
      </w:r>
      <w:r w:rsidR="2090642F" w:rsidRPr="00285505">
        <w:rPr>
          <w:color w:val="000000" w:themeColor="text1"/>
        </w:rPr>
        <w:t xml:space="preserve"> communes, revue de la Cour des Comptes, audits précédents, </w:t>
      </w:r>
      <w:r w:rsidR="00B0617E">
        <w:rPr>
          <w:color w:val="000000" w:themeColor="text1"/>
        </w:rPr>
        <w:t xml:space="preserve">rapports de suivi de l’ADM, </w:t>
      </w:r>
      <w:r w:rsidR="2090642F" w:rsidRPr="00285505">
        <w:rPr>
          <w:color w:val="000000" w:themeColor="text1"/>
        </w:rPr>
        <w:t xml:space="preserve">etc. </w:t>
      </w:r>
      <w:r w:rsidR="008376B3">
        <w:rPr>
          <w:color w:val="000000" w:themeColor="text1"/>
        </w:rPr>
        <w:t>(ii) ensuite, i</w:t>
      </w:r>
      <w:r w:rsidR="2090642F" w:rsidRPr="00285505">
        <w:rPr>
          <w:color w:val="000000" w:themeColor="text1"/>
        </w:rPr>
        <w:t>l co</w:t>
      </w:r>
      <w:r w:rsidR="77FF3A56" w:rsidRPr="00285505">
        <w:rPr>
          <w:color w:val="000000" w:themeColor="text1"/>
        </w:rPr>
        <w:t xml:space="preserve">mplètera cette analyse documentaire par une évaluation sur site portant sur </w:t>
      </w:r>
      <w:r w:rsidRPr="00285505">
        <w:rPr>
          <w:color w:val="000000" w:themeColor="text1"/>
        </w:rPr>
        <w:t xml:space="preserve">un échantillon composé des </w:t>
      </w:r>
      <w:r w:rsidR="007F7A00" w:rsidRPr="00285505">
        <w:rPr>
          <w:color w:val="000000" w:themeColor="text1"/>
        </w:rPr>
        <w:t xml:space="preserve">19 </w:t>
      </w:r>
      <w:r w:rsidRPr="00285505">
        <w:rPr>
          <w:color w:val="000000" w:themeColor="text1"/>
        </w:rPr>
        <w:t>CTUP</w:t>
      </w:r>
      <w:r w:rsidR="008376B3">
        <w:rPr>
          <w:color w:val="000000" w:themeColor="text1"/>
        </w:rPr>
        <w:t xml:space="preserve"> (Collectivités territoriales urbaines principales</w:t>
      </w:r>
      <w:r w:rsidRPr="00285505">
        <w:rPr>
          <w:color w:val="000000" w:themeColor="text1"/>
        </w:rPr>
        <w:t xml:space="preserve"> </w:t>
      </w:r>
      <w:r w:rsidR="008376B3">
        <w:rPr>
          <w:color w:val="000000" w:themeColor="text1"/>
        </w:rPr>
        <w:t>soumises aux CMO et aux IDP composées des 5 villes, des 12</w:t>
      </w:r>
      <w:r w:rsidR="00205795">
        <w:rPr>
          <w:color w:val="000000" w:themeColor="text1"/>
        </w:rPr>
        <w:t xml:space="preserve"> </w:t>
      </w:r>
      <w:r w:rsidR="008376B3">
        <w:rPr>
          <w:color w:val="000000" w:themeColor="text1"/>
        </w:rPr>
        <w:t xml:space="preserve">capitales régionales et des communes de Mbour et de Touba Mosquée) </w:t>
      </w:r>
      <w:r w:rsidRPr="00285505">
        <w:rPr>
          <w:color w:val="000000" w:themeColor="text1"/>
        </w:rPr>
        <w:t xml:space="preserve">et de </w:t>
      </w:r>
      <w:r w:rsidR="007F7A00" w:rsidRPr="00285505">
        <w:rPr>
          <w:color w:val="000000" w:themeColor="text1"/>
        </w:rPr>
        <w:t>11</w:t>
      </w:r>
      <w:r w:rsidRPr="00285505">
        <w:rPr>
          <w:color w:val="000000" w:themeColor="text1"/>
        </w:rPr>
        <w:t xml:space="preserve"> CTU </w:t>
      </w:r>
      <w:r w:rsidR="008376B3">
        <w:rPr>
          <w:color w:val="000000" w:themeColor="text1"/>
        </w:rPr>
        <w:t>dont la liste reste à déterminer (Collectivités territoriales urbaines soumises aux seuls CMO) sur une base représentative (notamment en fonction des</w:t>
      </w:r>
      <w:r w:rsidRPr="00285505">
        <w:rPr>
          <w:color w:val="000000" w:themeColor="text1"/>
        </w:rPr>
        <w:t xml:space="preserve"> niveaux d’exécution des programmes d’investissement annuel</w:t>
      </w:r>
      <w:r w:rsidR="008376B3">
        <w:rPr>
          <w:color w:val="000000" w:themeColor="text1"/>
        </w:rPr>
        <w:t>)</w:t>
      </w:r>
      <w:r w:rsidRPr="00285505">
        <w:rPr>
          <w:color w:val="000000" w:themeColor="text1"/>
        </w:rPr>
        <w:t xml:space="preserve">. </w:t>
      </w:r>
      <w:r w:rsidRPr="00285505">
        <w:t xml:space="preserve">Les aspects suivants seront </w:t>
      </w:r>
      <w:r w:rsidR="6B01D1BD" w:rsidRPr="00285505">
        <w:t xml:space="preserve">particulièrement </w:t>
      </w:r>
      <w:r w:rsidRPr="00285505">
        <w:t xml:space="preserve">analysés </w:t>
      </w:r>
      <w:r w:rsidR="008376B3">
        <w:t xml:space="preserve">par l’audit </w:t>
      </w:r>
      <w:r w:rsidRPr="00285505">
        <w:t>:</w:t>
      </w:r>
    </w:p>
    <w:p w14:paraId="0F0AF96C" w14:textId="77777777" w:rsidR="001D392C" w:rsidRPr="00297A06" w:rsidRDefault="5AAE16C6" w:rsidP="00297A06">
      <w:pPr>
        <w:numPr>
          <w:ilvl w:val="0"/>
          <w:numId w:val="12"/>
        </w:numPr>
        <w:spacing w:before="0" w:after="0" w:line="276" w:lineRule="auto"/>
      </w:pPr>
      <w:r w:rsidRPr="00285505">
        <w:rPr>
          <w:b/>
          <w:bCs/>
        </w:rPr>
        <w:t>A partir de la revue documentaire</w:t>
      </w:r>
      <w:r w:rsidR="001D392C">
        <w:rPr>
          <w:b/>
          <w:bCs/>
        </w:rPr>
        <w:t> :</w:t>
      </w:r>
    </w:p>
    <w:p w14:paraId="4B001A28" w14:textId="67CFA224" w:rsidR="001D392C" w:rsidRDefault="001D392C" w:rsidP="00297A06">
      <w:pPr>
        <w:numPr>
          <w:ilvl w:val="1"/>
          <w:numId w:val="12"/>
        </w:numPr>
        <w:spacing w:before="0" w:after="0" w:line="276" w:lineRule="auto"/>
      </w:pPr>
      <w:r>
        <w:t>É</w:t>
      </w:r>
      <w:r w:rsidR="5AAE16C6" w:rsidRPr="00285505">
        <w:t xml:space="preserve">valuer </w:t>
      </w:r>
      <w:r w:rsidR="00B0617E">
        <w:t xml:space="preserve">globalement (à l’échelle des 123 CT bénéficiaires du PACASEN) </w:t>
      </w:r>
      <w:r w:rsidR="5AAE16C6" w:rsidRPr="00285505">
        <w:t xml:space="preserve">l’état </w:t>
      </w:r>
      <w:r w:rsidR="008376B3">
        <w:t xml:space="preserve">et la </w:t>
      </w:r>
      <w:r>
        <w:t>cohérence</w:t>
      </w:r>
      <w:r w:rsidR="008376B3">
        <w:t xml:space="preserve"> </w:t>
      </w:r>
      <w:r w:rsidR="5AAE16C6" w:rsidRPr="00285505">
        <w:t xml:space="preserve">des programmations </w:t>
      </w:r>
      <w:r w:rsidR="6F33BF5B" w:rsidRPr="00285505">
        <w:t>(PTI, PAI, Budget)</w:t>
      </w:r>
      <w:r>
        <w:t xml:space="preserve"> : pertinence des formats de programmation appliqué (PTI-PAI) ; volume, taille et nature des investissements programmés ; recollement avec les budgets et les dotations </w:t>
      </w:r>
      <w:r>
        <w:lastRenderedPageBreak/>
        <w:t xml:space="preserve">allouées notamment du FECT ; cohérence de la programmation physico-financière effectuée (entre PTI, PAI et Budget) ; qualité de la programmation </w:t>
      </w:r>
      <w:proofErr w:type="spellStart"/>
      <w:r>
        <w:t>triennnale</w:t>
      </w:r>
      <w:proofErr w:type="spellEnd"/>
      <w:r>
        <w:t xml:space="preserve"> (</w:t>
      </w:r>
      <w:proofErr w:type="spellStart"/>
      <w:r>
        <w:t>PTI</w:t>
      </w:r>
      <w:proofErr w:type="spellEnd"/>
      <w:r>
        <w:t>), etc.</w:t>
      </w:r>
    </w:p>
    <w:p w14:paraId="03995FD8" w14:textId="6423A900" w:rsidR="001D392C" w:rsidRDefault="001D392C" w:rsidP="00297A06">
      <w:pPr>
        <w:numPr>
          <w:ilvl w:val="1"/>
          <w:numId w:val="12"/>
        </w:numPr>
        <w:spacing w:before="0" w:after="0" w:line="276" w:lineRule="auto"/>
      </w:pPr>
      <w:r>
        <w:t>Évaluer l’état des</w:t>
      </w:r>
      <w:r w:rsidRPr="00285505">
        <w:t xml:space="preserve"> </w:t>
      </w:r>
      <w:r w:rsidR="5AAE16C6" w:rsidRPr="00285505">
        <w:t xml:space="preserve">réalisations </w:t>
      </w:r>
      <w:r>
        <w:t>des investissements programmés par l</w:t>
      </w:r>
      <w:r w:rsidR="5AAE16C6" w:rsidRPr="00285505">
        <w:t>es C</w:t>
      </w:r>
      <w:r w:rsidR="00113881" w:rsidRPr="00285505">
        <w:t>ollectivit</w:t>
      </w:r>
      <w:r>
        <w:t>é</w:t>
      </w:r>
      <w:r w:rsidR="00113881" w:rsidRPr="00285505">
        <w:t xml:space="preserve">s </w:t>
      </w:r>
      <w:r w:rsidR="5AAE16C6" w:rsidRPr="00285505">
        <w:t>T</w:t>
      </w:r>
      <w:r w:rsidR="00113881" w:rsidRPr="00285505">
        <w:t>erritoriales</w:t>
      </w:r>
      <w:r w:rsidR="5AAE16C6" w:rsidRPr="00285505">
        <w:t xml:space="preserve"> sur la périod</w:t>
      </w:r>
      <w:r w:rsidR="4CA99507" w:rsidRPr="00285505">
        <w:t>e indiquée plus haut, et les dysfonctionnements éventuellement repérés</w:t>
      </w:r>
      <w:r w:rsidR="07B4DCD0" w:rsidRPr="00285505">
        <w:t xml:space="preserve"> </w:t>
      </w:r>
      <w:r w:rsidR="4CA99507" w:rsidRPr="00285505">
        <w:t>;</w:t>
      </w:r>
    </w:p>
    <w:p w14:paraId="06F9CC84" w14:textId="704CB350" w:rsidR="00553C79" w:rsidRPr="00285505" w:rsidRDefault="001D392C" w:rsidP="00297A06">
      <w:pPr>
        <w:numPr>
          <w:ilvl w:val="1"/>
          <w:numId w:val="12"/>
        </w:numPr>
        <w:spacing w:before="0" w:after="0" w:line="276" w:lineRule="auto"/>
      </w:pPr>
      <w:r>
        <w:t>F</w:t>
      </w:r>
      <w:r w:rsidR="76480EE6" w:rsidRPr="00285505">
        <w:t xml:space="preserve">ormuler des recommandations </w:t>
      </w:r>
      <w:r>
        <w:t>permettant d’améliorer les</w:t>
      </w:r>
      <w:r w:rsidR="290BCCEB" w:rsidRPr="00285505">
        <w:t xml:space="preserve"> procédures </w:t>
      </w:r>
      <w:r>
        <w:t>mises en place dans le cadre du PACASEN pour améliorer la programmation des investissements et leur réalisation ainsi que les</w:t>
      </w:r>
      <w:r w:rsidR="76480EE6" w:rsidRPr="00285505">
        <w:t xml:space="preserve"> modalités de suivi </w:t>
      </w:r>
      <w:r w:rsidR="6FA6E4C7" w:rsidRPr="00285505">
        <w:t xml:space="preserve">mises en place </w:t>
      </w:r>
      <w:r>
        <w:t xml:space="preserve">par la DCT et l’ADM </w:t>
      </w:r>
      <w:r w:rsidR="6FA6E4C7" w:rsidRPr="00285505">
        <w:t>dans le cadre du programme</w:t>
      </w:r>
      <w:r>
        <w:t>.</w:t>
      </w:r>
    </w:p>
    <w:p w14:paraId="55BDADA5" w14:textId="4717497B" w:rsidR="00553C79" w:rsidRPr="00285505" w:rsidRDefault="1E4623A2" w:rsidP="00297A06">
      <w:pPr>
        <w:numPr>
          <w:ilvl w:val="0"/>
          <w:numId w:val="12"/>
        </w:numPr>
        <w:spacing w:before="0" w:after="0" w:line="276" w:lineRule="auto"/>
      </w:pPr>
      <w:r w:rsidRPr="00285505">
        <w:rPr>
          <w:b/>
          <w:bCs/>
        </w:rPr>
        <w:t>É</w:t>
      </w:r>
      <w:r w:rsidR="00CA7C8D" w:rsidRPr="00285505">
        <w:rPr>
          <w:b/>
          <w:bCs/>
        </w:rPr>
        <w:t>valuation</w:t>
      </w:r>
      <w:r w:rsidR="05BE4249" w:rsidRPr="00285505">
        <w:rPr>
          <w:b/>
          <w:bCs/>
        </w:rPr>
        <w:t xml:space="preserve"> sur </w:t>
      </w:r>
      <w:r w:rsidR="007F7A00" w:rsidRPr="00285505">
        <w:rPr>
          <w:b/>
          <w:bCs/>
        </w:rPr>
        <w:t>l’</w:t>
      </w:r>
      <w:r w:rsidR="05BE4249" w:rsidRPr="00285505">
        <w:rPr>
          <w:b/>
          <w:bCs/>
        </w:rPr>
        <w:t>échantillon de</w:t>
      </w:r>
      <w:r w:rsidR="007F7A00" w:rsidRPr="00285505">
        <w:rPr>
          <w:b/>
          <w:bCs/>
        </w:rPr>
        <w:t>s 30</w:t>
      </w:r>
      <w:r w:rsidR="05BE4249" w:rsidRPr="00285505">
        <w:rPr>
          <w:b/>
          <w:bCs/>
        </w:rPr>
        <w:t xml:space="preserve"> CT, é</w:t>
      </w:r>
      <w:r w:rsidRPr="00285505">
        <w:rPr>
          <w:b/>
          <w:bCs/>
        </w:rPr>
        <w:t>valuation</w:t>
      </w:r>
      <w:r w:rsidR="00553C79" w:rsidRPr="00285505">
        <w:rPr>
          <w:b/>
          <w:bCs/>
        </w:rPr>
        <w:t xml:space="preserve"> des infrastructures</w:t>
      </w:r>
      <w:r w:rsidR="54366FB7" w:rsidRPr="00285505">
        <w:rPr>
          <w:b/>
          <w:bCs/>
        </w:rPr>
        <w:t xml:space="preserve"> programmées</w:t>
      </w:r>
      <w:r w:rsidR="00553C79" w:rsidRPr="00285505">
        <w:rPr>
          <w:b/>
          <w:bCs/>
        </w:rPr>
        <w:t xml:space="preserve"> :</w:t>
      </w:r>
    </w:p>
    <w:p w14:paraId="1545D090" w14:textId="7A797D06" w:rsidR="00553C79" w:rsidRPr="00285505" w:rsidRDefault="00B0617E" w:rsidP="00297A06">
      <w:pPr>
        <w:pStyle w:val="Paragraphedeliste"/>
        <w:numPr>
          <w:ilvl w:val="0"/>
          <w:numId w:val="18"/>
        </w:numPr>
        <w:spacing w:before="0" w:after="0" w:line="276" w:lineRule="auto"/>
      </w:pPr>
      <w:r>
        <w:t>C</w:t>
      </w:r>
      <w:r w:rsidR="00553C79" w:rsidRPr="00285505">
        <w:t xml:space="preserve">onduire </w:t>
      </w:r>
      <w:r w:rsidR="17317FDB" w:rsidRPr="00285505">
        <w:t>une évaluation</w:t>
      </w:r>
      <w:r w:rsidR="00553C79" w:rsidRPr="00285505">
        <w:t xml:space="preserve"> </w:t>
      </w:r>
      <w:r>
        <w:t xml:space="preserve">plus </w:t>
      </w:r>
      <w:r w:rsidR="00553C79" w:rsidRPr="00285505">
        <w:t>détaillé</w:t>
      </w:r>
      <w:r w:rsidR="00113881" w:rsidRPr="00285505">
        <w:t>e</w:t>
      </w:r>
      <w:r w:rsidR="00553C79" w:rsidRPr="00285505">
        <w:t xml:space="preserve"> sur le terrain des infrastructures réalisées, </w:t>
      </w:r>
      <w:r>
        <w:t>(voiries</w:t>
      </w:r>
      <w:r w:rsidR="00553C79" w:rsidRPr="00285505">
        <w:t xml:space="preserve">, </w:t>
      </w:r>
      <w:r>
        <w:t xml:space="preserve">eau potable, </w:t>
      </w:r>
      <w:r w:rsidR="00553C79" w:rsidRPr="00285505">
        <w:t xml:space="preserve">écoles, postes de santé, infrastructures marchandes et autres </w:t>
      </w:r>
      <w:r>
        <w:t>infrastructures et équipements)</w:t>
      </w:r>
      <w:r w:rsidRPr="00285505">
        <w:t> </w:t>
      </w:r>
      <w:r w:rsidR="00553C79" w:rsidRPr="00285505">
        <w:t>;</w:t>
      </w:r>
    </w:p>
    <w:p w14:paraId="325EF3AA" w14:textId="406A9059" w:rsidR="00553C79" w:rsidRPr="00285505" w:rsidRDefault="00553C79" w:rsidP="00297A06">
      <w:pPr>
        <w:pStyle w:val="Paragraphedeliste"/>
        <w:numPr>
          <w:ilvl w:val="0"/>
          <w:numId w:val="18"/>
        </w:numPr>
        <w:spacing w:before="0" w:after="0" w:line="276" w:lineRule="auto"/>
      </w:pPr>
      <w:r w:rsidRPr="00285505">
        <w:t>Examiner les documents de conception, les plans d’exécution, les rapports de contrôle qualité, et les certificats de conformité technique et environnementale ;</w:t>
      </w:r>
    </w:p>
    <w:p w14:paraId="545A0487" w14:textId="5E29131E" w:rsidR="00553C79" w:rsidRPr="00285505" w:rsidRDefault="00553C79" w:rsidP="00297A06">
      <w:pPr>
        <w:pStyle w:val="Paragraphedeliste"/>
        <w:numPr>
          <w:ilvl w:val="0"/>
          <w:numId w:val="18"/>
        </w:numPr>
        <w:spacing w:before="0" w:after="0" w:line="276" w:lineRule="auto"/>
      </w:pPr>
      <w:r w:rsidRPr="00285505">
        <w:t xml:space="preserve">Évaluer </w:t>
      </w:r>
      <w:proofErr w:type="gramStart"/>
      <w:r w:rsidR="00CA7C8D" w:rsidRPr="00285505">
        <w:t>le  dispositif</w:t>
      </w:r>
      <w:proofErr w:type="gramEnd"/>
      <w:r w:rsidR="00CA7C8D" w:rsidRPr="00285505">
        <w:t xml:space="preserve"> de gestion des projet</w:t>
      </w:r>
      <w:r w:rsidR="00113881" w:rsidRPr="00285505">
        <w:t>s</w:t>
      </w:r>
      <w:r w:rsidR="00CA7C8D" w:rsidRPr="00285505">
        <w:t xml:space="preserve"> mis en place par les collectivités ciblées</w:t>
      </w:r>
      <w:r w:rsidR="006620DB">
        <w:t> : présence de maîtres d’œuvre et de bureaux de contrôle, suivi des projets par les services techniques des CT, etc.</w:t>
      </w:r>
      <w:r w:rsidRPr="00285505">
        <w:t> ;</w:t>
      </w:r>
    </w:p>
    <w:p w14:paraId="6E51A656" w14:textId="4EEE1A2C" w:rsidR="3CEFA685" w:rsidRDefault="3CEFA685" w:rsidP="00297A06">
      <w:pPr>
        <w:pStyle w:val="Paragraphedeliste"/>
        <w:numPr>
          <w:ilvl w:val="0"/>
          <w:numId w:val="18"/>
        </w:numPr>
        <w:spacing w:before="0" w:after="0" w:line="276" w:lineRule="auto"/>
      </w:pPr>
      <w:r w:rsidRPr="00285505">
        <w:t>Évaluer les conditions de programmation et de réalisation des investissements : délais et budgets mobilisés notamment.</w:t>
      </w:r>
    </w:p>
    <w:p w14:paraId="0F9624B5" w14:textId="636ABD69" w:rsidR="006620DB" w:rsidRPr="00285505" w:rsidRDefault="006620DB" w:rsidP="00297A06">
      <w:pPr>
        <w:pStyle w:val="Paragraphedeliste"/>
        <w:numPr>
          <w:ilvl w:val="0"/>
          <w:numId w:val="18"/>
        </w:numPr>
        <w:spacing w:before="0" w:after="0" w:line="276" w:lineRule="auto"/>
      </w:pPr>
      <w:r>
        <w:t>Recueillir l’avis des collectivités sur les dispositifs mis en place et sur les améliorations à prévoir.</w:t>
      </w:r>
    </w:p>
    <w:p w14:paraId="53FB8DE5" w14:textId="75C42579" w:rsidR="007C0F8A" w:rsidRPr="00285505" w:rsidRDefault="00553C79" w:rsidP="00297A06">
      <w:pPr>
        <w:pStyle w:val="Titre1"/>
        <w:spacing w:line="276" w:lineRule="auto"/>
        <w:rPr>
          <w:rFonts w:hint="eastAsia"/>
          <w:lang w:val="fr-SN" w:eastAsia="zh-CN"/>
        </w:rPr>
      </w:pPr>
      <w:r w:rsidRPr="00285505">
        <w:rPr>
          <w:bCs/>
        </w:rPr>
        <w:t>rapport d’Audit :</w:t>
      </w:r>
      <w:r w:rsidRPr="00285505">
        <w:t xml:space="preserve"> rédiger un rapport d’audit complet incluant les observations, les conclusions, des recommandations pour les actions correctives nécessaires </w:t>
      </w:r>
      <w:bookmarkStart w:id="9" w:name="_Toc173495311"/>
      <w:r w:rsidR="007C0F8A" w:rsidRPr="00285505">
        <w:rPr>
          <w:lang w:val="fr-SN" w:eastAsia="zh-CN"/>
        </w:rPr>
        <w:t>Livrables Attendus</w:t>
      </w:r>
      <w:bookmarkEnd w:id="9"/>
    </w:p>
    <w:p w14:paraId="747F715D" w14:textId="77777777" w:rsidR="007C0F8A" w:rsidRPr="00285505" w:rsidRDefault="007C0F8A" w:rsidP="00297A06">
      <w:pPr>
        <w:spacing w:line="276" w:lineRule="auto"/>
        <w:rPr>
          <w:szCs w:val="24"/>
          <w:lang w:val="fr-SN" w:eastAsia="zh-CN"/>
        </w:rPr>
      </w:pPr>
      <w:r w:rsidRPr="00285505">
        <w:rPr>
          <w:szCs w:val="24"/>
          <w:lang w:val="fr-SN" w:eastAsia="zh-CN"/>
        </w:rPr>
        <w:t xml:space="preserve">Le </w:t>
      </w:r>
      <w:r w:rsidR="00A37D1D" w:rsidRPr="00285505">
        <w:rPr>
          <w:szCs w:val="24"/>
          <w:lang w:val="fr-SN" w:eastAsia="zh-CN"/>
        </w:rPr>
        <w:t>cabinet</w:t>
      </w:r>
      <w:r w:rsidRPr="00285505">
        <w:rPr>
          <w:szCs w:val="24"/>
          <w:lang w:val="fr-SN" w:eastAsia="zh-CN"/>
        </w:rPr>
        <w:t xml:space="preserve"> sélectionné devra produire les livrables suivants :</w:t>
      </w:r>
    </w:p>
    <w:p w14:paraId="582D018F" w14:textId="10F15B29" w:rsidR="007C0F8A" w:rsidRPr="00285505" w:rsidRDefault="7CF9FD78" w:rsidP="00297A06">
      <w:pPr>
        <w:numPr>
          <w:ilvl w:val="0"/>
          <w:numId w:val="11"/>
        </w:numPr>
        <w:spacing w:before="0" w:after="0" w:line="276" w:lineRule="auto"/>
        <w:ind w:left="700"/>
        <w:rPr>
          <w:color w:val="000000"/>
        </w:rPr>
      </w:pPr>
      <w:r w:rsidRPr="00285505">
        <w:rPr>
          <w:color w:val="000000" w:themeColor="text1"/>
        </w:rPr>
        <w:t>U</w:t>
      </w:r>
      <w:r w:rsidR="007C0F8A" w:rsidRPr="00285505">
        <w:rPr>
          <w:color w:val="000000" w:themeColor="text1"/>
        </w:rPr>
        <w:t xml:space="preserve">n </w:t>
      </w:r>
      <w:proofErr w:type="gramStart"/>
      <w:r w:rsidR="007C0F8A" w:rsidRPr="00285505">
        <w:rPr>
          <w:color w:val="000000" w:themeColor="text1"/>
        </w:rPr>
        <w:t>rapport  méthodologique</w:t>
      </w:r>
      <w:proofErr w:type="gramEnd"/>
      <w:r w:rsidR="007C0F8A" w:rsidRPr="00285505">
        <w:rPr>
          <w:color w:val="000000" w:themeColor="text1"/>
        </w:rPr>
        <w:t xml:space="preserve"> de l’audit </w:t>
      </w:r>
      <w:r w:rsidR="00A37D1D" w:rsidRPr="00285505">
        <w:rPr>
          <w:color w:val="000000" w:themeColor="text1"/>
        </w:rPr>
        <w:t xml:space="preserve"> </w:t>
      </w:r>
      <w:r w:rsidR="007C0F8A" w:rsidRPr="00285505">
        <w:rPr>
          <w:color w:val="000000" w:themeColor="text1"/>
        </w:rPr>
        <w:t>;</w:t>
      </w:r>
      <w:r w:rsidR="43387096" w:rsidRPr="00285505">
        <w:rPr>
          <w:color w:val="000000" w:themeColor="text1"/>
        </w:rPr>
        <w:t xml:space="preserve"> ce rapport méthodologique devra détailler :</w:t>
      </w:r>
    </w:p>
    <w:p w14:paraId="14087830" w14:textId="16504C99" w:rsidR="43387096" w:rsidRPr="00285505" w:rsidRDefault="43387096" w:rsidP="00297A06">
      <w:pPr>
        <w:numPr>
          <w:ilvl w:val="1"/>
          <w:numId w:val="11"/>
        </w:numPr>
        <w:spacing w:before="0" w:after="0" w:line="276" w:lineRule="auto"/>
        <w:rPr>
          <w:lang w:val="fr-SN" w:eastAsia="zh-CN"/>
        </w:rPr>
      </w:pPr>
      <w:r w:rsidRPr="00285505">
        <w:rPr>
          <w:lang w:val="fr-SN" w:eastAsia="zh-CN"/>
        </w:rPr>
        <w:t>les critères d’évaluation des infrastructures ;</w:t>
      </w:r>
    </w:p>
    <w:p w14:paraId="2D443D8D" w14:textId="0C37FE12" w:rsidR="43387096" w:rsidRPr="00285505" w:rsidRDefault="43387096" w:rsidP="00297A06">
      <w:pPr>
        <w:pStyle w:val="Paragraphedeliste"/>
        <w:numPr>
          <w:ilvl w:val="1"/>
          <w:numId w:val="11"/>
        </w:numPr>
        <w:spacing w:before="0" w:after="0" w:line="276" w:lineRule="auto"/>
        <w:rPr>
          <w:lang w:val="fr-SN" w:eastAsia="zh-CN"/>
        </w:rPr>
      </w:pPr>
      <w:r w:rsidRPr="00285505">
        <w:rPr>
          <w:lang w:val="fr-SN" w:eastAsia="zh-CN"/>
        </w:rPr>
        <w:t>les techniques d’évaluation sur le terrain ;</w:t>
      </w:r>
    </w:p>
    <w:p w14:paraId="005EFE25" w14:textId="77777777" w:rsidR="007C0F8A" w:rsidRPr="00285505" w:rsidRDefault="43387096" w:rsidP="00297A06">
      <w:pPr>
        <w:pStyle w:val="Paragraphedeliste"/>
        <w:numPr>
          <w:ilvl w:val="1"/>
          <w:numId w:val="11"/>
        </w:numPr>
        <w:spacing w:before="0" w:after="0" w:line="276" w:lineRule="auto"/>
        <w:rPr>
          <w:lang w:val="fr-SN" w:eastAsia="zh-CN"/>
        </w:rPr>
      </w:pPr>
      <w:r w:rsidRPr="00285505">
        <w:rPr>
          <w:lang w:val="fr-SN" w:eastAsia="zh-CN"/>
        </w:rPr>
        <w:t>les méthodes de collecte et d'analyse des données ;</w:t>
      </w:r>
    </w:p>
    <w:p w14:paraId="4EA66DE9" w14:textId="1AD17216" w:rsidR="43387096" w:rsidRPr="00285505" w:rsidRDefault="43387096" w:rsidP="00297A06">
      <w:pPr>
        <w:pStyle w:val="Paragraphedeliste"/>
        <w:numPr>
          <w:ilvl w:val="1"/>
          <w:numId w:val="11"/>
        </w:numPr>
        <w:spacing w:before="0" w:after="0" w:line="276" w:lineRule="auto"/>
        <w:rPr>
          <w:lang w:val="fr-SN" w:eastAsia="zh-CN"/>
        </w:rPr>
      </w:pPr>
      <w:r w:rsidRPr="00285505">
        <w:rPr>
          <w:lang w:val="fr-SN" w:eastAsia="zh-CN"/>
        </w:rPr>
        <w:t>l’approche pour la validation des résultats</w:t>
      </w:r>
    </w:p>
    <w:p w14:paraId="65690B68" w14:textId="1642EA98" w:rsidR="007247DB" w:rsidRPr="00285505" w:rsidRDefault="00A57E03" w:rsidP="00297A06">
      <w:pPr>
        <w:numPr>
          <w:ilvl w:val="0"/>
          <w:numId w:val="11"/>
        </w:numPr>
        <w:spacing w:before="0" w:after="0" w:line="276" w:lineRule="auto"/>
        <w:ind w:left="700"/>
        <w:rPr>
          <w:color w:val="000000"/>
        </w:rPr>
      </w:pPr>
      <w:r w:rsidRPr="00285505">
        <w:rPr>
          <w:color w:val="000000" w:themeColor="text1"/>
        </w:rPr>
        <w:t>U</w:t>
      </w:r>
      <w:r w:rsidR="007C0F8A" w:rsidRPr="00285505">
        <w:rPr>
          <w:color w:val="000000" w:themeColor="text1"/>
        </w:rPr>
        <w:t>n rapport d</w:t>
      </w:r>
      <w:r w:rsidR="00A37D1D" w:rsidRPr="00285505">
        <w:rPr>
          <w:color w:val="000000" w:themeColor="text1"/>
        </w:rPr>
        <w:t>’</w:t>
      </w:r>
      <w:r w:rsidR="007C0F8A" w:rsidRPr="00285505">
        <w:rPr>
          <w:color w:val="000000" w:themeColor="text1"/>
        </w:rPr>
        <w:t>audit technique provisoire comprenant</w:t>
      </w:r>
      <w:r w:rsidR="000E5E14" w:rsidRPr="00285505">
        <w:rPr>
          <w:color w:val="000000" w:themeColor="text1"/>
        </w:rPr>
        <w:t xml:space="preserve"> </w:t>
      </w:r>
      <w:r w:rsidR="00025F34" w:rsidRPr="00285505">
        <w:rPr>
          <w:color w:val="000000" w:themeColor="text1"/>
        </w:rPr>
        <w:t>a)</w:t>
      </w:r>
      <w:r w:rsidR="00025F34" w:rsidRPr="00285505">
        <w:t xml:space="preserve"> Un résumé des principaux résultats de l'audit ;</w:t>
      </w:r>
    </w:p>
    <w:p w14:paraId="31F45E58" w14:textId="202E93A0" w:rsidR="007247DB" w:rsidRPr="00285505" w:rsidRDefault="007247DB" w:rsidP="00297A06">
      <w:pPr>
        <w:numPr>
          <w:ilvl w:val="0"/>
          <w:numId w:val="11"/>
        </w:numPr>
        <w:spacing w:before="0" w:after="0" w:line="276" w:lineRule="auto"/>
        <w:ind w:left="700"/>
        <w:rPr>
          <w:color w:val="000000"/>
        </w:rPr>
      </w:pPr>
      <w:r w:rsidRPr="00285505">
        <w:t>b)</w:t>
      </w:r>
      <w:r w:rsidR="00025F34" w:rsidRPr="00285505">
        <w:t xml:space="preserve"> Les commentaires et les observations sur les systèmes de gestion des travaux, et sur l’existence ou non du suivi environnemental, et les procédures de contrôle qualitatif et quantitatif examinées au cours de l’audit, le respect des procédures de passation des marchés et de gestion des contrats et les éventuelles insuffisances relevées ;</w:t>
      </w:r>
    </w:p>
    <w:p w14:paraId="43B33F24" w14:textId="35E222C3" w:rsidR="007247DB" w:rsidRPr="00285505" w:rsidRDefault="00025F34" w:rsidP="00297A06">
      <w:pPr>
        <w:numPr>
          <w:ilvl w:val="0"/>
          <w:numId w:val="11"/>
        </w:numPr>
        <w:spacing w:before="0" w:after="0" w:line="276" w:lineRule="auto"/>
        <w:ind w:left="700"/>
        <w:rPr>
          <w:color w:val="000000"/>
        </w:rPr>
      </w:pPr>
      <w:r w:rsidRPr="00285505">
        <w:t>c) Les faiblesses principales décelées, leurs origines et les mesures proposées pour y remédier et un plan d'action</w:t>
      </w:r>
      <w:r w:rsidR="00D93E1B">
        <w:t>s</w:t>
      </w:r>
      <w:r w:rsidRPr="00285505">
        <w:t xml:space="preserve"> pour le suivi de leurs mises en œuvre ;</w:t>
      </w:r>
    </w:p>
    <w:p w14:paraId="1CE3E96B" w14:textId="3E5BB889" w:rsidR="007247DB" w:rsidRPr="00285505" w:rsidRDefault="00025F34" w:rsidP="00297A06">
      <w:pPr>
        <w:numPr>
          <w:ilvl w:val="0"/>
          <w:numId w:val="11"/>
        </w:numPr>
        <w:spacing w:before="0" w:after="0" w:line="276" w:lineRule="auto"/>
        <w:ind w:left="700"/>
        <w:rPr>
          <w:color w:val="000000"/>
        </w:rPr>
      </w:pPr>
      <w:r w:rsidRPr="00285505">
        <w:lastRenderedPageBreak/>
        <w:t xml:space="preserve">d) Tout facteur exogène qui a pu </w:t>
      </w:r>
      <w:proofErr w:type="gramStart"/>
      <w:r w:rsidRPr="00285505">
        <w:t>avoir</w:t>
      </w:r>
      <w:proofErr w:type="gramEnd"/>
      <w:r w:rsidRPr="00285505">
        <w:t xml:space="preserve"> une influence quelconque sur la gestion des opérations par </w:t>
      </w:r>
      <w:r w:rsidR="007247DB" w:rsidRPr="00285505">
        <w:t>la collectivité locale</w:t>
      </w:r>
      <w:r w:rsidRPr="00285505">
        <w:t xml:space="preserve"> (environnement local, en particulier le niveau de </w:t>
      </w:r>
      <w:r w:rsidR="00DD0541" w:rsidRPr="00285505">
        <w:t xml:space="preserve">mobilisation </w:t>
      </w:r>
      <w:r w:rsidRPr="00285505">
        <w:t xml:space="preserve">des consultants et entreprises locales, procédures </w:t>
      </w:r>
      <w:r w:rsidR="007247DB" w:rsidRPr="00285505">
        <w:t>de mobilisation</w:t>
      </w:r>
      <w:r w:rsidRPr="00285505">
        <w:t xml:space="preserve"> des fonds, </w:t>
      </w:r>
      <w:r w:rsidR="007247DB" w:rsidRPr="00285505">
        <w:t>procédure de paiement</w:t>
      </w:r>
      <w:r w:rsidRPr="00285505">
        <w:t xml:space="preserve"> etc.…) ;</w:t>
      </w:r>
    </w:p>
    <w:p w14:paraId="25ECD260" w14:textId="20D5F21B" w:rsidR="00025F34" w:rsidRPr="00285505" w:rsidRDefault="00664AF1" w:rsidP="00297A06">
      <w:pPr>
        <w:numPr>
          <w:ilvl w:val="0"/>
          <w:numId w:val="11"/>
        </w:numPr>
        <w:spacing w:before="0" w:after="0" w:line="276" w:lineRule="auto"/>
        <w:ind w:left="700"/>
        <w:rPr>
          <w:color w:val="000000"/>
        </w:rPr>
      </w:pPr>
      <w:r w:rsidRPr="00285505">
        <w:t>e</w:t>
      </w:r>
      <w:r w:rsidR="00025F34" w:rsidRPr="00285505">
        <w:t xml:space="preserve">) Les analyses et les recommandations issues de </w:t>
      </w:r>
      <w:r w:rsidRPr="00285505">
        <w:t>l’analyse des plans annuels d’investissement (PAI)</w:t>
      </w:r>
    </w:p>
    <w:p w14:paraId="407833D9" w14:textId="5AA11AC1" w:rsidR="007C0F8A" w:rsidRPr="00285505" w:rsidRDefault="1048D18F" w:rsidP="00297A06">
      <w:pPr>
        <w:numPr>
          <w:ilvl w:val="0"/>
          <w:numId w:val="11"/>
        </w:numPr>
        <w:spacing w:before="0" w:after="0" w:line="276" w:lineRule="auto"/>
        <w:ind w:left="700"/>
        <w:rPr>
          <w:color w:val="000000"/>
        </w:rPr>
      </w:pPr>
      <w:r w:rsidRPr="00285505">
        <w:rPr>
          <w:color w:val="000000" w:themeColor="text1"/>
        </w:rPr>
        <w:t>U</w:t>
      </w:r>
      <w:r w:rsidR="007C0F8A" w:rsidRPr="00285505">
        <w:rPr>
          <w:color w:val="000000" w:themeColor="text1"/>
        </w:rPr>
        <w:t xml:space="preserve">n rapport d’audit technique final prenant en compte les commentaires de </w:t>
      </w:r>
      <w:r w:rsidR="54F6DD7D" w:rsidRPr="00285505">
        <w:rPr>
          <w:color w:val="000000" w:themeColor="text1"/>
        </w:rPr>
        <w:t>l’</w:t>
      </w:r>
      <w:r w:rsidR="007C0F8A" w:rsidRPr="00285505">
        <w:rPr>
          <w:color w:val="000000" w:themeColor="text1"/>
        </w:rPr>
        <w:t>ADM</w:t>
      </w:r>
      <w:r w:rsidR="00952E06" w:rsidRPr="00285505">
        <w:rPr>
          <w:color w:val="000000" w:themeColor="text1"/>
        </w:rPr>
        <w:t>.</w:t>
      </w:r>
    </w:p>
    <w:p w14:paraId="77BBC5BB" w14:textId="367D26A7" w:rsidR="00952E06" w:rsidRPr="00285505" w:rsidRDefault="00952E06" w:rsidP="00297A06">
      <w:pPr>
        <w:spacing w:before="0" w:after="0" w:line="276" w:lineRule="auto"/>
        <w:ind w:left="700"/>
      </w:pPr>
      <w:proofErr w:type="gramStart"/>
      <w:r w:rsidRPr="00285505">
        <w:t>l'auditeur</w:t>
      </w:r>
      <w:proofErr w:type="gramEnd"/>
      <w:r w:rsidRPr="00285505">
        <w:t xml:space="preserve"> –présentera le rapport final sous la forme suivante: ;</w:t>
      </w:r>
    </w:p>
    <w:p w14:paraId="5D994BDF" w14:textId="21BE3802" w:rsidR="00952E06" w:rsidRPr="00285505" w:rsidRDefault="00952E06" w:rsidP="00297A06">
      <w:pPr>
        <w:pStyle w:val="Paragraphedeliste"/>
        <w:numPr>
          <w:ilvl w:val="0"/>
          <w:numId w:val="19"/>
        </w:numPr>
        <w:spacing w:before="0" w:after="0" w:line="276" w:lineRule="auto"/>
      </w:pPr>
      <w:r w:rsidRPr="00285505">
        <w:t xml:space="preserve">Résumé du rapport présentant les conclusions générales de l'audit et de l’évaluation de la </w:t>
      </w:r>
      <w:proofErr w:type="gramStart"/>
      <w:r w:rsidRPr="00285505">
        <w:t>composante;</w:t>
      </w:r>
      <w:proofErr w:type="gramEnd"/>
    </w:p>
    <w:p w14:paraId="2F9C6933" w14:textId="132C0CCE" w:rsidR="00952E06" w:rsidRPr="00285505" w:rsidRDefault="00952E06" w:rsidP="00297A06">
      <w:pPr>
        <w:pStyle w:val="Paragraphedeliste"/>
        <w:numPr>
          <w:ilvl w:val="0"/>
          <w:numId w:val="19"/>
        </w:numPr>
        <w:spacing w:before="0" w:after="0" w:line="276" w:lineRule="auto"/>
      </w:pPr>
      <w:r w:rsidRPr="00285505">
        <w:t>Un chapitre décrivant la méthodologie employée par l'auditeur-évaluateur ;</w:t>
      </w:r>
    </w:p>
    <w:p w14:paraId="1FFE4291" w14:textId="3F5C712D" w:rsidR="00952E06" w:rsidRPr="00285505" w:rsidRDefault="00952E06" w:rsidP="00297A06">
      <w:pPr>
        <w:pStyle w:val="Paragraphedeliste"/>
        <w:numPr>
          <w:ilvl w:val="0"/>
          <w:numId w:val="19"/>
        </w:numPr>
        <w:spacing w:before="0" w:after="0" w:line="276" w:lineRule="auto"/>
      </w:pPr>
      <w:r w:rsidRPr="00285505">
        <w:t>Un chapitre spécifique comprenant les résultats détaillés d'audit (méthode d'audit, résultats obtenus par domaine, recommandations spécifiques et modalités de leur mise en œuvre, etc.…).</w:t>
      </w:r>
    </w:p>
    <w:p w14:paraId="028D55A1" w14:textId="7B2960C7" w:rsidR="00952E06" w:rsidRPr="00285505" w:rsidRDefault="00952E06" w:rsidP="00297A06">
      <w:pPr>
        <w:pStyle w:val="Paragraphedeliste"/>
        <w:numPr>
          <w:ilvl w:val="0"/>
          <w:numId w:val="19"/>
        </w:numPr>
        <w:spacing w:before="0" w:after="0" w:line="276" w:lineRule="auto"/>
      </w:pPr>
      <w:r w:rsidRPr="00285505">
        <w:t>Un chapitre comprenant les résultats détaillés de l’évaluation de la composante Réhabilitation des infrastructures communautaires de base et les recommandations spécifiques et les modalités de leur mise en œuvre, etc….</w:t>
      </w:r>
    </w:p>
    <w:p w14:paraId="5E69F0E9" w14:textId="77777777" w:rsidR="007C0F8A" w:rsidRPr="00285505" w:rsidRDefault="007C0F8A" w:rsidP="00297A06">
      <w:pPr>
        <w:pStyle w:val="Titre1"/>
        <w:spacing w:line="276" w:lineRule="auto"/>
        <w:rPr>
          <w:rFonts w:hint="eastAsia"/>
          <w:lang w:val="fr-SN" w:eastAsia="zh-CN"/>
        </w:rPr>
      </w:pPr>
      <w:bookmarkStart w:id="10" w:name="_Toc173495312"/>
      <w:r w:rsidRPr="00285505">
        <w:rPr>
          <w:lang w:val="fr-SN" w:eastAsia="zh-CN"/>
        </w:rPr>
        <w:t>Budget, modalités de paiement méthodologie proposée</w:t>
      </w:r>
      <w:bookmarkEnd w:id="10"/>
    </w:p>
    <w:p w14:paraId="214BF5C2" w14:textId="41F1B317" w:rsidR="007C0F8A" w:rsidRPr="00285505" w:rsidRDefault="00285505" w:rsidP="00297A06">
      <w:pPr>
        <w:pStyle w:val="NormalWeb"/>
        <w:spacing w:line="276" w:lineRule="auto"/>
        <w:jc w:val="both"/>
        <w:rPr>
          <w:lang w:val="fr-SN" w:eastAsia="zh-CN"/>
        </w:rPr>
      </w:pPr>
      <w:r>
        <w:t>Le temps de travail pour cette consultation est estimé à 165 hommes/jour en raison de 11 h/jour pour la partie diagnostic par expert et de 22 h/jour par expert pour les phases mission de terrain et production du rapport</w:t>
      </w:r>
      <w:r w:rsidR="007C0F8A" w:rsidRPr="00285505">
        <w:rPr>
          <w:kern w:val="2"/>
          <w:lang w:val="fr-SN" w:eastAsia="zh-CN"/>
        </w:rPr>
        <w:t xml:space="preserve">. Le cabinet </w:t>
      </w:r>
      <w:r w:rsidR="009042D5" w:rsidRPr="00285505">
        <w:rPr>
          <w:kern w:val="2"/>
          <w:lang w:val="fr-SN" w:eastAsia="zh-CN"/>
        </w:rPr>
        <w:t>d</w:t>
      </w:r>
      <w:r w:rsidR="005272C0" w:rsidRPr="00285505">
        <w:rPr>
          <w:kern w:val="2"/>
          <w:lang w:val="fr-SN" w:eastAsia="zh-CN"/>
        </w:rPr>
        <w:t xml:space="preserve">evra </w:t>
      </w:r>
      <w:r w:rsidR="003E6A70" w:rsidRPr="00285505">
        <w:rPr>
          <w:kern w:val="2"/>
          <w:lang w:val="fr-SN" w:eastAsia="zh-CN"/>
        </w:rPr>
        <w:t>prévoir</w:t>
      </w:r>
      <w:r w:rsidR="009042D5" w:rsidRPr="00285505">
        <w:rPr>
          <w:kern w:val="2"/>
          <w:lang w:val="fr-SN" w:eastAsia="zh-CN"/>
        </w:rPr>
        <w:t xml:space="preserve"> dans son offre les frais de déplacement </w:t>
      </w:r>
      <w:r w:rsidR="003E6A70" w:rsidRPr="00285505">
        <w:rPr>
          <w:kern w:val="2"/>
          <w:lang w:val="fr-SN" w:eastAsia="zh-CN"/>
        </w:rPr>
        <w:t xml:space="preserve">liés à sa mission il </w:t>
      </w:r>
      <w:r w:rsidR="007C0F8A" w:rsidRPr="00285505">
        <w:rPr>
          <w:kern w:val="2"/>
          <w:lang w:val="fr-SN" w:eastAsia="zh-CN"/>
        </w:rPr>
        <w:t>prendra</w:t>
      </w:r>
      <w:r w:rsidR="009042D5" w:rsidRPr="00285505">
        <w:rPr>
          <w:kern w:val="2"/>
          <w:lang w:val="fr-SN" w:eastAsia="zh-CN"/>
        </w:rPr>
        <w:t xml:space="preserve"> </w:t>
      </w:r>
      <w:r w:rsidR="007C0F8A" w:rsidRPr="00285505">
        <w:rPr>
          <w:kern w:val="2"/>
          <w:lang w:val="fr-SN" w:eastAsia="zh-CN"/>
        </w:rPr>
        <w:t xml:space="preserve"> en charge </w:t>
      </w:r>
      <w:r w:rsidR="003E6A70" w:rsidRPr="00285505">
        <w:rPr>
          <w:kern w:val="2"/>
          <w:lang w:val="fr-SN" w:eastAsia="zh-CN"/>
        </w:rPr>
        <w:t xml:space="preserve">également </w:t>
      </w:r>
      <w:r w:rsidR="4C780372" w:rsidRPr="00285505">
        <w:rPr>
          <w:kern w:val="2"/>
          <w:lang w:val="fr-SN" w:eastAsia="zh-CN"/>
        </w:rPr>
        <w:t xml:space="preserve">les frais </w:t>
      </w:r>
      <w:r w:rsidR="003E6A70" w:rsidRPr="00285505">
        <w:rPr>
          <w:kern w:val="2"/>
          <w:lang w:val="fr-SN" w:eastAsia="zh-CN"/>
        </w:rPr>
        <w:t>d’organisation d</w:t>
      </w:r>
      <w:r w:rsidR="4C780372" w:rsidRPr="00285505">
        <w:rPr>
          <w:kern w:val="2"/>
          <w:lang w:val="fr-SN" w:eastAsia="zh-CN"/>
        </w:rPr>
        <w:t>'</w:t>
      </w:r>
      <w:r w:rsidR="00731DDE" w:rsidRPr="00285505">
        <w:rPr>
          <w:kern w:val="2"/>
          <w:lang w:val="fr-SN" w:eastAsia="zh-CN"/>
        </w:rPr>
        <w:t xml:space="preserve">un </w:t>
      </w:r>
      <w:r w:rsidR="007C0F8A" w:rsidRPr="00285505">
        <w:rPr>
          <w:kern w:val="2"/>
          <w:lang w:val="fr-SN" w:eastAsia="zh-CN"/>
        </w:rPr>
        <w:t>atelier</w:t>
      </w:r>
      <w:r w:rsidR="00731DDE" w:rsidRPr="00285505">
        <w:rPr>
          <w:kern w:val="2"/>
          <w:lang w:val="fr-SN" w:eastAsia="zh-CN"/>
        </w:rPr>
        <w:t xml:space="preserve"> (30 participants)</w:t>
      </w:r>
      <w:r w:rsidR="003E6A70" w:rsidRPr="00285505">
        <w:rPr>
          <w:kern w:val="2"/>
          <w:lang w:val="fr-SN" w:eastAsia="zh-CN"/>
        </w:rPr>
        <w:t xml:space="preserve"> pour la présentation du rapport provisoire</w:t>
      </w:r>
      <w:r w:rsidR="007C0F8A" w:rsidRPr="00285505">
        <w:rPr>
          <w:kern w:val="2"/>
          <w:lang w:val="fr-SN" w:eastAsia="zh-CN"/>
        </w:rPr>
        <w:t xml:space="preserve"> et peut s’attacher les services de tous experts pouvant lui faciliter la mission.</w:t>
      </w:r>
    </w:p>
    <w:p w14:paraId="4BD7A0FE" w14:textId="586E991F" w:rsidR="007C0F8A" w:rsidRPr="00285505" w:rsidRDefault="007C0F8A" w:rsidP="00297A06">
      <w:pPr>
        <w:snapToGrid w:val="0"/>
        <w:spacing w:before="0" w:after="0" w:line="276" w:lineRule="auto"/>
        <w:rPr>
          <w:kern w:val="2"/>
          <w:lang w:val="fr-SN" w:eastAsia="zh-CN"/>
        </w:rPr>
      </w:pPr>
      <w:r w:rsidRPr="00285505">
        <w:rPr>
          <w:kern w:val="2"/>
          <w:lang w:val="fr-SN" w:eastAsia="zh-CN"/>
        </w:rPr>
        <w:t xml:space="preserve">Le paiement sera effectué sur la base </w:t>
      </w:r>
      <w:r w:rsidR="7AA79B66" w:rsidRPr="00285505">
        <w:rPr>
          <w:kern w:val="2"/>
          <w:lang w:val="fr-SN" w:eastAsia="zh-CN"/>
        </w:rPr>
        <w:t>des</w:t>
      </w:r>
      <w:r w:rsidRPr="00285505">
        <w:rPr>
          <w:kern w:val="2"/>
          <w:lang w:val="fr-SN" w:eastAsia="zh-CN"/>
        </w:rPr>
        <w:t xml:space="preserve"> </w:t>
      </w:r>
      <w:r w:rsidR="1D8EDFDE" w:rsidRPr="00285505">
        <w:rPr>
          <w:kern w:val="2"/>
          <w:lang w:val="fr-SN" w:eastAsia="zh-CN"/>
        </w:rPr>
        <w:t xml:space="preserve">trois </w:t>
      </w:r>
      <w:r w:rsidRPr="00285505">
        <w:rPr>
          <w:kern w:val="2"/>
          <w:lang w:val="fr-SN" w:eastAsia="zh-CN"/>
        </w:rPr>
        <w:t>livrable</w:t>
      </w:r>
      <w:r w:rsidR="46F0AE2F" w:rsidRPr="00285505">
        <w:rPr>
          <w:kern w:val="2"/>
          <w:lang w:val="fr-SN" w:eastAsia="zh-CN"/>
        </w:rPr>
        <w:t>s</w:t>
      </w:r>
      <w:r w:rsidRPr="00285505">
        <w:rPr>
          <w:kern w:val="2"/>
          <w:lang w:val="fr-SN" w:eastAsia="zh-CN"/>
        </w:rPr>
        <w:t xml:space="preserve"> approuvé</w:t>
      </w:r>
      <w:r w:rsidR="1696E2C3" w:rsidRPr="00285505">
        <w:rPr>
          <w:kern w:val="2"/>
          <w:lang w:val="fr-SN" w:eastAsia="zh-CN"/>
        </w:rPr>
        <w:t>s</w:t>
      </w:r>
      <w:r w:rsidRPr="00285505">
        <w:rPr>
          <w:kern w:val="2"/>
          <w:lang w:val="fr-SN" w:eastAsia="zh-CN"/>
        </w:rPr>
        <w:t xml:space="preserve">. </w:t>
      </w:r>
      <w:r w:rsidR="1B16A98C" w:rsidRPr="00285505">
        <w:rPr>
          <w:kern w:val="2"/>
          <w:lang w:val="fr-SN" w:eastAsia="zh-CN"/>
        </w:rPr>
        <w:t>Une avance de démarrage peut être demandée. Elle devra être cautionnée.</w:t>
      </w:r>
      <w:bookmarkStart w:id="11" w:name="_Toc169082533"/>
    </w:p>
    <w:p w14:paraId="2A480B63" w14:textId="77777777" w:rsidR="007C0F8A" w:rsidRPr="00285505" w:rsidRDefault="007C0F8A" w:rsidP="00297A06">
      <w:pPr>
        <w:pStyle w:val="Titre1"/>
        <w:spacing w:line="276" w:lineRule="auto"/>
        <w:ind w:left="357" w:hanging="357"/>
        <w:rPr>
          <w:rFonts w:hint="eastAsia"/>
          <w:lang w:val="fr-SN" w:eastAsia="zh-CN"/>
        </w:rPr>
      </w:pPr>
      <w:bookmarkStart w:id="12" w:name="_Toc173495313"/>
      <w:r w:rsidRPr="00285505">
        <w:rPr>
          <w:lang w:val="fr-SN" w:eastAsia="zh-CN"/>
        </w:rPr>
        <w:lastRenderedPageBreak/>
        <w:t>Qualifications requises</w:t>
      </w:r>
      <w:bookmarkEnd w:id="11"/>
      <w:bookmarkEnd w:id="12"/>
    </w:p>
    <w:p w14:paraId="6219A243" w14:textId="3A178DB0" w:rsidR="00303844" w:rsidRPr="00285505" w:rsidRDefault="005A1F84" w:rsidP="00297A06">
      <w:pPr>
        <w:keepNext/>
        <w:keepLines/>
        <w:spacing w:before="360" w:line="276" w:lineRule="auto"/>
      </w:pPr>
      <w:r w:rsidRPr="00297A06">
        <w:rPr>
          <w:bCs/>
          <w:lang w:val="fr-SN" w:eastAsia="zh-CN"/>
        </w:rPr>
        <w:t>L</w:t>
      </w:r>
      <w:r w:rsidRPr="006620DB">
        <w:rPr>
          <w:bCs/>
        </w:rPr>
        <w:t>'</w:t>
      </w:r>
      <w:r w:rsidRPr="00285505">
        <w:t>auditeur doit être un cabinet d’études indépendants vis à vis de ADM et des Maîtres d’Ouvrage et doit avoir des expériences prouvées</w:t>
      </w:r>
    </w:p>
    <w:p w14:paraId="24855704" w14:textId="34A36571" w:rsidR="005A1F84" w:rsidRPr="00285505" w:rsidRDefault="005A1F84" w:rsidP="00297A06">
      <w:pPr>
        <w:keepNext/>
        <w:keepLines/>
        <w:spacing w:before="360" w:line="276" w:lineRule="auto"/>
      </w:pPr>
      <w:r w:rsidRPr="00285505">
        <w:t xml:space="preserve">a) en audit de projets ou programmes financés </w:t>
      </w:r>
      <w:r w:rsidR="00FF644E" w:rsidRPr="00285505">
        <w:t xml:space="preserve">par la </w:t>
      </w:r>
      <w:r w:rsidR="006620DB">
        <w:t>B</w:t>
      </w:r>
      <w:r w:rsidR="00FF644E" w:rsidRPr="00285505">
        <w:t xml:space="preserve">anque mondiale et </w:t>
      </w:r>
      <w:r w:rsidRPr="00285505">
        <w:t>par le budget national ;</w:t>
      </w:r>
    </w:p>
    <w:p w14:paraId="03353E73" w14:textId="4930172A" w:rsidR="005A1F84" w:rsidRPr="00285505" w:rsidRDefault="005A1F84" w:rsidP="00297A06">
      <w:pPr>
        <w:keepNext/>
        <w:keepLines/>
        <w:spacing w:before="360" w:line="276" w:lineRule="auto"/>
      </w:pPr>
      <w:r w:rsidRPr="00285505">
        <w:t>b) en audit technique de programme de construction d’infrastructures</w:t>
      </w:r>
      <w:r w:rsidR="006620DB">
        <w:t xml:space="preserve"> municipales ou locales</w:t>
      </w:r>
      <w:r w:rsidRPr="00285505">
        <w:t xml:space="preserve"> ;</w:t>
      </w:r>
    </w:p>
    <w:p w14:paraId="34E9DEE0" w14:textId="441C38E9" w:rsidR="005A1F84" w:rsidRPr="00285505" w:rsidRDefault="005A1F84" w:rsidP="00297A06">
      <w:pPr>
        <w:keepNext/>
        <w:keepLines/>
        <w:spacing w:before="360" w:line="276" w:lineRule="auto"/>
      </w:pPr>
      <w:r w:rsidRPr="00285505">
        <w:t>c) en audit environnemental et social.</w:t>
      </w:r>
    </w:p>
    <w:p w14:paraId="09C0130C" w14:textId="54F584E4" w:rsidR="00FF644E" w:rsidRPr="00285505" w:rsidRDefault="00FF644E" w:rsidP="00297A06">
      <w:pPr>
        <w:keepNext/>
        <w:keepLines/>
        <w:spacing w:before="360" w:line="276" w:lineRule="auto"/>
        <w:rPr>
          <w:b/>
          <w:lang w:val="fr-SN" w:eastAsia="zh-CN"/>
        </w:rPr>
      </w:pPr>
      <w:r w:rsidRPr="00285505">
        <w:t>d)en audit de la passation des marchés ;</w:t>
      </w:r>
    </w:p>
    <w:p w14:paraId="3C8270A1" w14:textId="69F8087A" w:rsidR="007C0F8A" w:rsidRPr="00297A06" w:rsidRDefault="00303844" w:rsidP="00297A06">
      <w:pPr>
        <w:numPr>
          <w:ilvl w:val="0"/>
          <w:numId w:val="14"/>
        </w:numPr>
        <w:spacing w:before="0" w:after="0" w:line="276" w:lineRule="auto"/>
        <w:ind w:left="700"/>
        <w:rPr>
          <w:lang w:val="fr-SN" w:eastAsia="zh-CN"/>
        </w:rPr>
      </w:pPr>
      <w:r w:rsidRPr="00285505">
        <w:rPr>
          <w:lang w:val="fr-SN" w:eastAsia="zh-CN"/>
        </w:rPr>
        <w:t>Le c</w:t>
      </w:r>
      <w:r w:rsidR="00B97D6A" w:rsidRPr="00285505">
        <w:rPr>
          <w:lang w:val="fr-SN" w:eastAsia="zh-CN"/>
        </w:rPr>
        <w:t>abinet</w:t>
      </w:r>
      <w:r w:rsidRPr="00285505">
        <w:rPr>
          <w:lang w:val="fr-SN" w:eastAsia="zh-CN"/>
        </w:rPr>
        <w:t xml:space="preserve"> doit avoir l’expérience en audit de projets et ou programme. Il doit spécifiquement jouir en tant que cabinet d’une expérience professionnelle d’</w:t>
      </w:r>
      <w:r w:rsidR="00B53C53" w:rsidRPr="00285505">
        <w:rPr>
          <w:lang w:val="fr-SN" w:eastAsia="zh-CN"/>
        </w:rPr>
        <w:t>au moins 10</w:t>
      </w:r>
      <w:r w:rsidRPr="00285505">
        <w:rPr>
          <w:lang w:val="fr-SN" w:eastAsia="zh-CN"/>
        </w:rPr>
        <w:t xml:space="preserve"> ans et avoir réalisé l’audit d’au moins cinq (05) projets d’infrastructures ou d’équipement majeurs et deux (2) programmes</w:t>
      </w:r>
      <w:r w:rsidRPr="00285505">
        <w:rPr>
          <w:sz w:val="22"/>
          <w:szCs w:val="21"/>
          <w:lang w:val="fr-SN" w:eastAsia="zh-CN"/>
        </w:rPr>
        <w:t>.</w:t>
      </w:r>
      <w:r w:rsidR="00B97D6A" w:rsidRPr="00285505">
        <w:rPr>
          <w:sz w:val="22"/>
          <w:szCs w:val="21"/>
          <w:lang w:val="fr-SN" w:eastAsia="zh-CN"/>
        </w:rPr>
        <w:t xml:space="preserve"> Il devrait prouver une  connaissance et une expertise dans le domaine de la décentralisation et le suivi des projets réalisés par les </w:t>
      </w:r>
      <w:r w:rsidR="00B97D6A" w:rsidRPr="00297A06">
        <w:rPr>
          <w:sz w:val="22"/>
          <w:szCs w:val="21"/>
          <w:lang w:val="fr-SN" w:eastAsia="zh-CN"/>
        </w:rPr>
        <w:t>collectivités territoriales.</w:t>
      </w:r>
    </w:p>
    <w:p w14:paraId="24648040" w14:textId="42653FC8" w:rsidR="00D93E1B" w:rsidRPr="00297A06" w:rsidRDefault="00D93E1B" w:rsidP="00297A06">
      <w:pPr>
        <w:spacing w:before="0" w:after="0" w:line="276" w:lineRule="auto"/>
        <w:rPr>
          <w:szCs w:val="24"/>
          <w:lang w:val="fr-SN" w:eastAsia="zh-CN"/>
        </w:rPr>
      </w:pPr>
      <w:r w:rsidRPr="00297A06">
        <w:rPr>
          <w:szCs w:val="24"/>
          <w:lang w:val="fr-SN" w:eastAsia="zh-CN"/>
        </w:rPr>
        <w:t>Le cabinet doit mobiliser les consultants ci-après :</w:t>
      </w:r>
    </w:p>
    <w:p w14:paraId="3C2AEDF2" w14:textId="49AB5678" w:rsidR="006620DB" w:rsidRPr="00297A06" w:rsidRDefault="006620DB" w:rsidP="00297A06">
      <w:pPr>
        <w:pStyle w:val="Paragraphedeliste"/>
        <w:spacing w:line="276" w:lineRule="auto"/>
        <w:rPr>
          <w:lang w:val="fr-SN" w:eastAsia="zh-CN"/>
        </w:rPr>
      </w:pPr>
    </w:p>
    <w:p w14:paraId="2BA5B221" w14:textId="241E9A70" w:rsidR="006620DB" w:rsidRPr="00297A06" w:rsidRDefault="00BC01D5" w:rsidP="00297A06">
      <w:pPr>
        <w:pStyle w:val="Paragraphedeliste"/>
        <w:numPr>
          <w:ilvl w:val="0"/>
          <w:numId w:val="21"/>
        </w:numPr>
        <w:spacing w:before="0" w:after="0" w:line="276" w:lineRule="auto"/>
        <w:rPr>
          <w:lang w:val="fr-SN" w:eastAsia="zh-CN"/>
        </w:rPr>
      </w:pPr>
      <w:proofErr w:type="spellStart"/>
      <w:r w:rsidRPr="00297A06">
        <w:rPr>
          <w:lang w:val="fr-SN" w:eastAsia="zh-CN"/>
        </w:rPr>
        <w:t>Ingenieur</w:t>
      </w:r>
      <w:proofErr w:type="spellEnd"/>
      <w:r w:rsidRPr="00297A06">
        <w:rPr>
          <w:lang w:val="fr-SN" w:eastAsia="zh-CN"/>
        </w:rPr>
        <w:t xml:space="preserve"> </w:t>
      </w:r>
      <w:proofErr w:type="spellStart"/>
      <w:r w:rsidRPr="00297A06">
        <w:rPr>
          <w:lang w:val="fr-SN" w:eastAsia="zh-CN"/>
        </w:rPr>
        <w:t>genie</w:t>
      </w:r>
      <w:proofErr w:type="spellEnd"/>
      <w:r w:rsidRPr="00297A06">
        <w:rPr>
          <w:lang w:val="fr-SN" w:eastAsia="zh-CN"/>
        </w:rPr>
        <w:t xml:space="preserve"> civil</w:t>
      </w:r>
    </w:p>
    <w:p w14:paraId="4DB2FF9E" w14:textId="20BBCB4A" w:rsidR="00BC01D5" w:rsidRPr="00297A06" w:rsidRDefault="00BC01D5" w:rsidP="00297A06">
      <w:pPr>
        <w:pStyle w:val="Paragraphedeliste"/>
        <w:numPr>
          <w:ilvl w:val="0"/>
          <w:numId w:val="21"/>
        </w:numPr>
        <w:spacing w:before="0" w:after="0" w:line="276" w:lineRule="auto"/>
        <w:rPr>
          <w:lang w:val="fr-SN" w:eastAsia="zh-CN"/>
        </w:rPr>
      </w:pPr>
      <w:r w:rsidRPr="00297A06">
        <w:rPr>
          <w:lang w:val="fr-SN" w:eastAsia="zh-CN"/>
        </w:rPr>
        <w:t xml:space="preserve">Spécialiste en passation des </w:t>
      </w:r>
      <w:proofErr w:type="spellStart"/>
      <w:r w:rsidRPr="00297A06">
        <w:rPr>
          <w:lang w:val="fr-SN" w:eastAsia="zh-CN"/>
        </w:rPr>
        <w:t>marchès</w:t>
      </w:r>
      <w:proofErr w:type="spellEnd"/>
    </w:p>
    <w:p w14:paraId="513DA7C4" w14:textId="6B6A0E81" w:rsidR="006620DB" w:rsidRPr="00297A06" w:rsidRDefault="006620DB" w:rsidP="00297A06">
      <w:pPr>
        <w:pStyle w:val="Paragraphedeliste"/>
        <w:numPr>
          <w:ilvl w:val="0"/>
          <w:numId w:val="21"/>
        </w:numPr>
        <w:spacing w:before="0" w:after="0" w:line="276" w:lineRule="auto"/>
        <w:rPr>
          <w:lang w:val="fr-SN" w:eastAsia="zh-CN"/>
        </w:rPr>
      </w:pPr>
      <w:r w:rsidRPr="00297A06">
        <w:rPr>
          <w:lang w:val="fr-SN" w:eastAsia="zh-CN"/>
        </w:rPr>
        <w:t>Spécialiste sauvegardes environnementales et sociales</w:t>
      </w:r>
    </w:p>
    <w:p w14:paraId="06EEE9AC" w14:textId="3998A450" w:rsidR="006647F5" w:rsidRPr="00297A06" w:rsidRDefault="006647F5" w:rsidP="00297A06">
      <w:pPr>
        <w:pStyle w:val="Paragraphedeliste"/>
        <w:numPr>
          <w:ilvl w:val="0"/>
          <w:numId w:val="21"/>
        </w:numPr>
        <w:spacing w:before="0" w:after="0" w:line="276" w:lineRule="auto"/>
        <w:rPr>
          <w:lang w:val="fr-SN" w:eastAsia="zh-CN"/>
        </w:rPr>
      </w:pPr>
      <w:proofErr w:type="spellStart"/>
      <w:r w:rsidRPr="00297A06">
        <w:rPr>
          <w:lang w:val="fr-SN" w:eastAsia="zh-CN"/>
        </w:rPr>
        <w:t>Specialiste</w:t>
      </w:r>
      <w:proofErr w:type="spellEnd"/>
      <w:r w:rsidRPr="00297A06">
        <w:rPr>
          <w:lang w:val="fr-SN" w:eastAsia="zh-CN"/>
        </w:rPr>
        <w:t xml:space="preserve"> en finances publiques locales</w:t>
      </w:r>
    </w:p>
    <w:p w14:paraId="5F880160" w14:textId="45178A43" w:rsidR="006620DB" w:rsidRPr="00297A06" w:rsidRDefault="006620DB" w:rsidP="00297A06">
      <w:pPr>
        <w:spacing w:before="0" w:after="0" w:line="276" w:lineRule="auto"/>
        <w:rPr>
          <w:lang w:val="fr-SN" w:eastAsia="zh-CN"/>
        </w:rPr>
      </w:pPr>
    </w:p>
    <w:p w14:paraId="7CBA8E42" w14:textId="5EBB5110" w:rsidR="005A544D" w:rsidRPr="00297A06" w:rsidRDefault="005A544D" w:rsidP="00297A06">
      <w:pPr>
        <w:spacing w:before="0" w:after="0" w:line="276" w:lineRule="auto"/>
        <w:rPr>
          <w:lang w:val="fr-SN" w:eastAsia="zh-CN"/>
        </w:rPr>
      </w:pPr>
      <w:r w:rsidRPr="00297A06">
        <w:rPr>
          <w:lang w:val="fr-SN" w:eastAsia="zh-CN"/>
        </w:rPr>
        <w:t>L’équipe mobilisée devra être en mesure de respecter les délais prescrit (cf. plus bas) et devra donc réunir un nombre suffisant d’experts.</w:t>
      </w:r>
    </w:p>
    <w:p w14:paraId="73279AF7" w14:textId="77777777" w:rsidR="007C0F8A" w:rsidRPr="00285505" w:rsidRDefault="007C0F8A" w:rsidP="00297A06">
      <w:pPr>
        <w:pStyle w:val="Titre1"/>
        <w:spacing w:line="276" w:lineRule="auto"/>
        <w:rPr>
          <w:rFonts w:hint="eastAsia"/>
          <w:lang w:val="fr-SN" w:eastAsia="zh-CN"/>
        </w:rPr>
      </w:pPr>
      <w:bookmarkStart w:id="13" w:name="_Toc169082537"/>
      <w:bookmarkStart w:id="14" w:name="_Toc173495314"/>
      <w:r w:rsidRPr="00285505">
        <w:rPr>
          <w:lang w:val="fr-SN" w:eastAsia="zh-CN"/>
        </w:rPr>
        <w:t>Durée de la mission</w:t>
      </w:r>
      <w:bookmarkEnd w:id="13"/>
      <w:bookmarkEnd w:id="14"/>
    </w:p>
    <w:p w14:paraId="5170E4B3" w14:textId="75A3A06F" w:rsidR="007C0F8A" w:rsidRPr="00285505" w:rsidRDefault="007C0F8A" w:rsidP="00297A06">
      <w:pPr>
        <w:spacing w:line="276" w:lineRule="auto"/>
        <w:rPr>
          <w:szCs w:val="24"/>
          <w:lang w:val="fr-SN" w:eastAsia="zh-CN"/>
        </w:rPr>
      </w:pPr>
      <w:r w:rsidRPr="00285505">
        <w:rPr>
          <w:szCs w:val="24"/>
          <w:lang w:val="fr-SN" w:eastAsia="zh-CN"/>
        </w:rPr>
        <w:t xml:space="preserve">La durée de la mission est de </w:t>
      </w:r>
      <w:r w:rsidR="00205795">
        <w:rPr>
          <w:szCs w:val="24"/>
          <w:lang w:val="fr-SN" w:eastAsia="zh-CN"/>
        </w:rPr>
        <w:t>trois</w:t>
      </w:r>
      <w:r w:rsidRPr="00285505">
        <w:rPr>
          <w:szCs w:val="24"/>
          <w:lang w:val="fr-SN" w:eastAsia="zh-CN"/>
        </w:rPr>
        <w:t xml:space="preserve"> (</w:t>
      </w:r>
      <w:r w:rsidR="00B97D6A" w:rsidRPr="00285505">
        <w:rPr>
          <w:szCs w:val="24"/>
          <w:lang w:val="fr-SN" w:eastAsia="zh-CN"/>
        </w:rPr>
        <w:t>3</w:t>
      </w:r>
      <w:r w:rsidRPr="00285505">
        <w:rPr>
          <w:szCs w:val="24"/>
          <w:lang w:val="fr-SN" w:eastAsia="zh-CN"/>
        </w:rPr>
        <w:t>) mois. Cette durée n’inclut pas les périodes de validation des différents produits attendus de la mission.</w:t>
      </w:r>
      <w:r w:rsidR="00A37D1D" w:rsidRPr="00285505">
        <w:rPr>
          <w:szCs w:val="24"/>
          <w:lang w:val="fr-SN" w:eastAsia="zh-CN"/>
        </w:rPr>
        <w:t>.</w:t>
      </w:r>
    </w:p>
    <w:p w14:paraId="73028150" w14:textId="5321C9B9" w:rsidR="007C0F8A" w:rsidRPr="00285505" w:rsidRDefault="00A37D1D" w:rsidP="00297A06">
      <w:pPr>
        <w:pStyle w:val="Titre1"/>
        <w:spacing w:line="276" w:lineRule="auto"/>
        <w:rPr>
          <w:rFonts w:hint="eastAsia"/>
          <w:lang w:val="fr-SN" w:eastAsia="zh-CN"/>
        </w:rPr>
      </w:pPr>
      <w:bookmarkStart w:id="15" w:name="_Toc173495315"/>
      <w:r w:rsidRPr="00285505">
        <w:rPr>
          <w:lang w:val="fr-SN" w:eastAsia="zh-CN"/>
        </w:rPr>
        <w:t>Sélection du cabinet</w:t>
      </w:r>
      <w:bookmarkEnd w:id="15"/>
    </w:p>
    <w:p w14:paraId="4227D58B" w14:textId="77777777" w:rsidR="00E7489A" w:rsidRPr="00285505" w:rsidRDefault="007C0F8A" w:rsidP="00297A06">
      <w:pPr>
        <w:spacing w:line="276" w:lineRule="auto"/>
        <w:rPr>
          <w:lang w:val="fr-SN" w:eastAsia="zh-CN"/>
        </w:rPr>
      </w:pPr>
      <w:r w:rsidRPr="00285505">
        <w:rPr>
          <w:lang w:val="fr-SN" w:eastAsia="zh-CN"/>
        </w:rPr>
        <w:t xml:space="preserve">La sélection du cabinet se </w:t>
      </w:r>
      <w:r w:rsidR="00E7489A" w:rsidRPr="00285505">
        <w:rPr>
          <w:lang w:val="fr-SN" w:eastAsia="zh-CN"/>
        </w:rPr>
        <w:t>fera suivant la Sélection fondée sur les qualifications du Consultant (SQC) :</w:t>
      </w:r>
    </w:p>
    <w:p w14:paraId="0D381C87" w14:textId="50C0D961" w:rsidR="007C0F8A" w:rsidRPr="00285505" w:rsidRDefault="007C0F8A" w:rsidP="00297A06">
      <w:pPr>
        <w:numPr>
          <w:ilvl w:val="0"/>
          <w:numId w:val="15"/>
        </w:numPr>
        <w:spacing w:before="0" w:after="0" w:line="276" w:lineRule="auto"/>
        <w:ind w:left="700"/>
        <w:rPr>
          <w:rFonts w:eastAsia="Times"/>
          <w:bCs/>
          <w:color w:val="000000"/>
          <w:kern w:val="2"/>
          <w:szCs w:val="24"/>
          <w:lang w:eastAsia="zh-CN"/>
        </w:rPr>
      </w:pPr>
      <w:proofErr w:type="gramStart"/>
      <w:r w:rsidRPr="00285505">
        <w:rPr>
          <w:rFonts w:eastAsia="Times"/>
          <w:bCs/>
          <w:color w:val="000000"/>
          <w:kern w:val="2"/>
          <w:szCs w:val="24"/>
          <w:lang w:eastAsia="zh-CN"/>
        </w:rPr>
        <w:t>sur</w:t>
      </w:r>
      <w:proofErr w:type="gramEnd"/>
      <w:r w:rsidRPr="00285505">
        <w:rPr>
          <w:rFonts w:eastAsia="Times"/>
          <w:bCs/>
          <w:color w:val="000000"/>
          <w:kern w:val="2"/>
          <w:szCs w:val="24"/>
          <w:lang w:eastAsia="zh-CN"/>
        </w:rPr>
        <w:t xml:space="preserve"> la base d’un appel public à manifestation d’intérêt, une liste restreinte de  cabinets ou groupements de cabinets au plus, présentant au mieux les aptitudes requises pour exécuter les prestations sera </w:t>
      </w:r>
      <w:r w:rsidR="00E7489A" w:rsidRPr="00285505">
        <w:rPr>
          <w:rFonts w:eastAsia="Times"/>
          <w:bCs/>
          <w:color w:val="000000"/>
          <w:kern w:val="2"/>
          <w:szCs w:val="24"/>
          <w:lang w:eastAsia="zh-CN"/>
        </w:rPr>
        <w:t>établie. Dans</w:t>
      </w:r>
      <w:r w:rsidR="005D0BC0" w:rsidRPr="00285505">
        <w:rPr>
          <w:rFonts w:eastAsia="Times"/>
          <w:bCs/>
          <w:color w:val="000000"/>
          <w:kern w:val="2"/>
          <w:szCs w:val="24"/>
          <w:lang w:eastAsia="zh-CN"/>
        </w:rPr>
        <w:t xml:space="preserve"> la liste des cabinets ayant répondu à l’AMI, l’</w:t>
      </w:r>
      <w:r w:rsidR="00E7489A" w:rsidRPr="00285505">
        <w:rPr>
          <w:rFonts w:eastAsia="Times"/>
          <w:bCs/>
          <w:color w:val="000000"/>
          <w:kern w:val="2"/>
          <w:szCs w:val="24"/>
          <w:lang w:eastAsia="zh-CN"/>
        </w:rPr>
        <w:t>ADM</w:t>
      </w:r>
      <w:r w:rsidR="005D0BC0" w:rsidRPr="00285505">
        <w:rPr>
          <w:rFonts w:eastAsia="Times"/>
          <w:bCs/>
          <w:color w:val="000000"/>
          <w:kern w:val="2"/>
          <w:szCs w:val="24"/>
          <w:lang w:eastAsia="zh-CN"/>
        </w:rPr>
        <w:t xml:space="preserve"> retient celui qui présente le meilleur niveau de qualifications et d’expérience en rapport avec la mission, et l’invite à soumettre ses Propositions technique et financière aux fins de négociations</w:t>
      </w:r>
      <w:proofErr w:type="gramStart"/>
      <w:r w:rsidR="00E7489A" w:rsidRPr="00285505">
        <w:rPr>
          <w:rFonts w:eastAsia="Times"/>
          <w:bCs/>
          <w:color w:val="000000"/>
          <w:kern w:val="2"/>
          <w:szCs w:val="24"/>
          <w:lang w:eastAsia="zh-CN"/>
        </w:rPr>
        <w:t>.</w:t>
      </w:r>
      <w:r w:rsidRPr="00285505">
        <w:rPr>
          <w:rFonts w:eastAsia="Times"/>
          <w:bCs/>
          <w:color w:val="000000"/>
          <w:kern w:val="2"/>
          <w:szCs w:val="24"/>
          <w:lang w:eastAsia="zh-CN"/>
        </w:rPr>
        <w:t>;</w:t>
      </w:r>
      <w:proofErr w:type="gramEnd"/>
    </w:p>
    <w:p w14:paraId="3CAB1127" w14:textId="77777777" w:rsidR="007C0F8A" w:rsidRPr="00285505" w:rsidRDefault="007C0F8A" w:rsidP="00297A06">
      <w:pPr>
        <w:numPr>
          <w:ilvl w:val="0"/>
          <w:numId w:val="15"/>
        </w:numPr>
        <w:spacing w:before="0" w:after="0" w:line="276" w:lineRule="auto"/>
        <w:ind w:left="700"/>
        <w:rPr>
          <w:rFonts w:eastAsia="Times"/>
          <w:bCs/>
          <w:color w:val="000000"/>
          <w:kern w:val="2"/>
          <w:szCs w:val="24"/>
          <w:lang w:eastAsia="zh-CN"/>
        </w:rPr>
      </w:pPr>
      <w:r w:rsidRPr="00285505">
        <w:rPr>
          <w:rFonts w:eastAsia="Times"/>
          <w:bCs/>
          <w:color w:val="000000"/>
          <w:kern w:val="2"/>
          <w:szCs w:val="24"/>
          <w:lang w:eastAsia="zh-CN"/>
        </w:rPr>
        <w:lastRenderedPageBreak/>
        <w:t>.</w:t>
      </w:r>
    </w:p>
    <w:p w14:paraId="09BDE228" w14:textId="77777777" w:rsidR="00A37D1D" w:rsidRPr="00285505" w:rsidRDefault="007C0F8A" w:rsidP="00297A06">
      <w:pPr>
        <w:spacing w:line="276" w:lineRule="auto"/>
        <w:rPr>
          <w:lang w:val="fr-SN" w:eastAsia="zh-CN"/>
        </w:rPr>
      </w:pPr>
      <w:r w:rsidRPr="00285505">
        <w:rPr>
          <w:lang w:val="fr-SN" w:eastAsia="zh-CN"/>
        </w:rPr>
        <w:t xml:space="preserve">Les critères d’éligibilité, l’établissement de la liste restreinte et la procédure de sélection seront conformes aux dispositions du </w:t>
      </w:r>
      <w:r w:rsidR="00E7489A" w:rsidRPr="00285505">
        <w:rPr>
          <w:lang w:val="fr-SN" w:eastAsia="zh-CN"/>
        </w:rPr>
        <w:t>Règlement de Passation des Marchés pour les Emprunteurs sollicitant de la Banque mondiale le financement de projets d’investissement.</w:t>
      </w:r>
      <w:r w:rsidRPr="00285505">
        <w:rPr>
          <w:lang w:val="fr-SN" w:eastAsia="zh-CN"/>
        </w:rPr>
        <w:t xml:space="preserve"> suivant les critères d’évaluation ci-après :</w:t>
      </w:r>
    </w:p>
    <w:p w14:paraId="690E3083" w14:textId="621CCE28" w:rsidR="00DD4032" w:rsidRPr="00285505" w:rsidRDefault="230756AF" w:rsidP="00297A06">
      <w:pPr>
        <w:numPr>
          <w:ilvl w:val="0"/>
          <w:numId w:val="16"/>
        </w:numPr>
        <w:spacing w:before="0" w:after="0" w:line="276" w:lineRule="auto"/>
        <w:ind w:left="700"/>
        <w:rPr>
          <w:rFonts w:ascii="Cambria" w:hAnsi="Cambria"/>
          <w:szCs w:val="24"/>
          <w:lang w:val="fr-SN"/>
        </w:rPr>
      </w:pPr>
      <w:r w:rsidRPr="00285505">
        <w:rPr>
          <w:lang w:val="fr-SN" w:eastAsia="zh-CN"/>
        </w:rPr>
        <w:t>Qualifications générales du cabinet dans le domaine des prestations</w:t>
      </w:r>
      <w:r w:rsidR="006620DB">
        <w:rPr>
          <w:lang w:val="fr-SN" w:eastAsia="zh-CN"/>
        </w:rPr>
        <w:t xml:space="preserve"> : </w:t>
      </w:r>
      <w:r w:rsidR="00DD4032" w:rsidRPr="00285505">
        <w:rPr>
          <w:rFonts w:ascii="Cambria" w:hAnsi="Cambria"/>
          <w:szCs w:val="24"/>
          <w:lang w:val="fr-SN"/>
        </w:rPr>
        <w:t>le cabinet doit justifier en tant que cabinet une expérience professionnelle générale d’au moins 10 ans</w:t>
      </w:r>
    </w:p>
    <w:p w14:paraId="7595304A" w14:textId="5244A229" w:rsidR="00DD4032" w:rsidRPr="00285505" w:rsidRDefault="00DD4032" w:rsidP="00297A06">
      <w:pPr>
        <w:pStyle w:val="Paragraphedeliste"/>
        <w:numPr>
          <w:ilvl w:val="0"/>
          <w:numId w:val="16"/>
        </w:numPr>
        <w:spacing w:before="0" w:after="0" w:line="276" w:lineRule="auto"/>
        <w:contextualSpacing w:val="0"/>
        <w:rPr>
          <w:rFonts w:ascii="Cambria" w:hAnsi="Cambria"/>
          <w:szCs w:val="24"/>
          <w:lang w:val="fr-SN"/>
        </w:rPr>
      </w:pPr>
      <w:r w:rsidRPr="00285505">
        <w:rPr>
          <w:rFonts w:ascii="Cambria" w:hAnsi="Cambria"/>
          <w:szCs w:val="24"/>
          <w:lang w:val="fr-SN"/>
        </w:rPr>
        <w:t xml:space="preserve">le cabinet doit justifier la réalisation d’au moins </w:t>
      </w:r>
      <w:r w:rsidR="00433BCB" w:rsidRPr="00285505">
        <w:rPr>
          <w:rFonts w:ascii="Cambria" w:hAnsi="Cambria"/>
          <w:szCs w:val="24"/>
          <w:lang w:val="fr-SN"/>
        </w:rPr>
        <w:t>3</w:t>
      </w:r>
      <w:r w:rsidRPr="00285505">
        <w:rPr>
          <w:rFonts w:ascii="Cambria" w:hAnsi="Cambria"/>
          <w:szCs w:val="24"/>
          <w:lang w:val="fr-SN"/>
        </w:rPr>
        <w:t xml:space="preserve"> missions</w:t>
      </w:r>
      <w:r w:rsidR="0006564F" w:rsidRPr="00285505">
        <w:rPr>
          <w:rFonts w:ascii="Cambria" w:hAnsi="Cambria"/>
          <w:szCs w:val="24"/>
          <w:lang w:val="fr-SN"/>
        </w:rPr>
        <w:t xml:space="preserve"> d’audit technique </w:t>
      </w:r>
      <w:r w:rsidRPr="00285505">
        <w:rPr>
          <w:rFonts w:ascii="Cambria" w:hAnsi="Cambria"/>
          <w:szCs w:val="24"/>
          <w:lang w:val="fr-SN"/>
        </w:rPr>
        <w:t xml:space="preserve">dans les </w:t>
      </w:r>
      <w:r w:rsidR="00433BCB" w:rsidRPr="00285505">
        <w:rPr>
          <w:rFonts w:ascii="Cambria" w:hAnsi="Cambria"/>
          <w:szCs w:val="24"/>
          <w:lang w:val="fr-SN"/>
        </w:rPr>
        <w:t xml:space="preserve">dix </w:t>
      </w:r>
      <w:r w:rsidRPr="00285505">
        <w:rPr>
          <w:rFonts w:ascii="Cambria" w:hAnsi="Cambria"/>
          <w:szCs w:val="24"/>
          <w:lang w:val="fr-SN"/>
        </w:rPr>
        <w:t xml:space="preserve"> dernières années</w:t>
      </w:r>
    </w:p>
    <w:p w14:paraId="5E1F6126" w14:textId="2E0DE493" w:rsidR="00410A98" w:rsidRPr="00285505" w:rsidRDefault="00410A98" w:rsidP="00297A06">
      <w:pPr>
        <w:pStyle w:val="Paragraphedeliste"/>
        <w:numPr>
          <w:ilvl w:val="0"/>
          <w:numId w:val="16"/>
        </w:numPr>
        <w:spacing w:before="0" w:after="0" w:line="276" w:lineRule="auto"/>
        <w:contextualSpacing w:val="0"/>
        <w:rPr>
          <w:rFonts w:ascii="Cambria" w:hAnsi="Cambria"/>
          <w:szCs w:val="24"/>
          <w:lang w:val="fr-SN"/>
        </w:rPr>
      </w:pPr>
      <w:r w:rsidRPr="00285505">
        <w:rPr>
          <w:rFonts w:ascii="Cambria" w:hAnsi="Cambria"/>
          <w:szCs w:val="24"/>
          <w:lang w:val="fr-SN"/>
        </w:rPr>
        <w:t>avoir réalisé l’audit d’au moins trois (03) programmes d’infrastructures ou d’équipement majeurs</w:t>
      </w:r>
    </w:p>
    <w:p w14:paraId="3FBA5FD8" w14:textId="6606A189" w:rsidR="0006564F" w:rsidRPr="00285505" w:rsidRDefault="0006564F" w:rsidP="00297A06">
      <w:pPr>
        <w:pStyle w:val="Paragraphedeliste"/>
        <w:numPr>
          <w:ilvl w:val="0"/>
          <w:numId w:val="16"/>
        </w:numPr>
        <w:spacing w:before="0" w:after="0" w:line="276" w:lineRule="auto"/>
        <w:contextualSpacing w:val="0"/>
        <w:rPr>
          <w:rFonts w:ascii="Cambria" w:hAnsi="Cambria"/>
          <w:szCs w:val="24"/>
          <w:lang w:val="fr-SN"/>
        </w:rPr>
      </w:pPr>
      <w:r w:rsidRPr="00285505">
        <w:rPr>
          <w:rFonts w:ascii="Cambria" w:hAnsi="Cambria"/>
          <w:szCs w:val="24"/>
          <w:lang w:val="fr-SN"/>
        </w:rPr>
        <w:t>le cabinet doit justifier la réalisation  d’au moins 3 missions d’audit environnementales  similaires dans les dix  dernières années</w:t>
      </w:r>
    </w:p>
    <w:p w14:paraId="01834320" w14:textId="77777777" w:rsidR="0006564F" w:rsidRPr="00285505" w:rsidRDefault="0006564F" w:rsidP="00297A06">
      <w:pPr>
        <w:spacing w:before="0" w:after="0" w:line="276" w:lineRule="auto"/>
        <w:rPr>
          <w:rFonts w:ascii="Cambria" w:hAnsi="Cambria"/>
          <w:szCs w:val="24"/>
          <w:lang w:val="fr-SN"/>
        </w:rPr>
      </w:pPr>
    </w:p>
    <w:p w14:paraId="0E22D010" w14:textId="276FDF36" w:rsidR="00DD4032" w:rsidRPr="00285505" w:rsidRDefault="00433BCB" w:rsidP="00297A06">
      <w:pPr>
        <w:pStyle w:val="Paragraphedeliste"/>
        <w:numPr>
          <w:ilvl w:val="0"/>
          <w:numId w:val="16"/>
        </w:numPr>
        <w:spacing w:before="0" w:after="0" w:line="276" w:lineRule="auto"/>
        <w:contextualSpacing w:val="0"/>
        <w:rPr>
          <w:rFonts w:ascii="Cambria" w:hAnsi="Cambria"/>
          <w:szCs w:val="24"/>
          <w:lang w:val="fr-SN"/>
        </w:rPr>
      </w:pPr>
      <w:r w:rsidRPr="00285505">
        <w:rPr>
          <w:rFonts w:ascii="Cambria" w:hAnsi="Cambria"/>
          <w:szCs w:val="24"/>
          <w:lang w:val="fr-SN"/>
        </w:rPr>
        <w:t>le cabinet doit justifier une bonne connaissance des projets urbains ou de l’environnement des collectivités territoriales</w:t>
      </w:r>
      <w:r w:rsidR="00410A98" w:rsidRPr="00285505">
        <w:rPr>
          <w:rFonts w:ascii="Cambria" w:hAnsi="Cambria"/>
          <w:szCs w:val="24"/>
          <w:lang w:val="fr-SN"/>
        </w:rPr>
        <w:t>. Il doit</w:t>
      </w:r>
      <w:r w:rsidRPr="00285505">
        <w:rPr>
          <w:rFonts w:ascii="Cambria" w:hAnsi="Cambria"/>
          <w:szCs w:val="24"/>
          <w:lang w:val="fr-SN"/>
        </w:rPr>
        <w:t xml:space="preserve"> </w:t>
      </w:r>
      <w:r w:rsidR="0078073C" w:rsidRPr="00285505">
        <w:rPr>
          <w:rFonts w:ascii="Cambria" w:hAnsi="Cambria"/>
          <w:szCs w:val="24"/>
          <w:lang w:val="fr-SN"/>
        </w:rPr>
        <w:t xml:space="preserve">justifier : </w:t>
      </w:r>
      <w:r w:rsidR="00410A98" w:rsidRPr="00285505">
        <w:rPr>
          <w:rFonts w:ascii="Cambria" w:hAnsi="Cambria"/>
          <w:szCs w:val="24"/>
          <w:lang w:val="fr-SN"/>
        </w:rPr>
        <w:t xml:space="preserve">avoir </w:t>
      </w:r>
      <w:r w:rsidR="0078073C" w:rsidRPr="00285505">
        <w:rPr>
          <w:rFonts w:ascii="Cambria" w:hAnsi="Cambria"/>
          <w:szCs w:val="24"/>
          <w:lang w:val="fr-SN"/>
        </w:rPr>
        <w:t>réalisé au  moins trois missions d’études de suivi ou d’appui technique au collectivités territoriales.</w:t>
      </w:r>
    </w:p>
    <w:p w14:paraId="7AEB422A" w14:textId="35624636" w:rsidR="00563348" w:rsidRPr="00285505" w:rsidRDefault="00563348" w:rsidP="00297A06">
      <w:pPr>
        <w:spacing w:line="276" w:lineRule="auto"/>
        <w:rPr>
          <w:rFonts w:ascii="Cambria" w:hAnsi="Cambria"/>
          <w:szCs w:val="24"/>
          <w:lang w:val="fr-SN"/>
        </w:rPr>
      </w:pPr>
    </w:p>
    <w:p w14:paraId="51AA1535" w14:textId="50D6C3CA" w:rsidR="00DD4032" w:rsidRPr="00285505" w:rsidRDefault="00DD4032" w:rsidP="00297A06">
      <w:pPr>
        <w:spacing w:before="0" w:after="0" w:line="276" w:lineRule="auto"/>
        <w:rPr>
          <w:lang w:val="fr-SN" w:eastAsia="zh-CN"/>
        </w:rPr>
      </w:pPr>
    </w:p>
    <w:p w14:paraId="480BDBED" w14:textId="77777777" w:rsidR="007C0F8A" w:rsidRPr="00285505" w:rsidRDefault="00A37D1D" w:rsidP="00297A06">
      <w:pPr>
        <w:pStyle w:val="Titre1"/>
        <w:spacing w:line="276" w:lineRule="auto"/>
        <w:rPr>
          <w:rFonts w:hint="eastAsia"/>
          <w:lang w:val="fr-SN" w:eastAsia="zh-CN"/>
        </w:rPr>
      </w:pPr>
      <w:bookmarkStart w:id="16" w:name="_Toc173495316"/>
      <w:r w:rsidRPr="00285505">
        <w:rPr>
          <w:lang w:val="fr-SN" w:eastAsia="zh-CN"/>
        </w:rPr>
        <w:t>Confidentialité</w:t>
      </w:r>
      <w:bookmarkEnd w:id="16"/>
    </w:p>
    <w:p w14:paraId="0A00F5EF" w14:textId="77777777" w:rsidR="00C73362" w:rsidRPr="00C73362" w:rsidRDefault="007C0F8A" w:rsidP="00297A06">
      <w:pPr>
        <w:tabs>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pacing w:line="276" w:lineRule="auto"/>
        <w:rPr>
          <w:szCs w:val="24"/>
        </w:rPr>
      </w:pPr>
      <w:r w:rsidRPr="00285505">
        <w:rPr>
          <w:szCs w:val="24"/>
          <w:lang w:val="fr-SN" w:eastAsia="zh-CN"/>
        </w:rPr>
        <w:t>Les documents et autres informations ayant servi à la rédaction du rapport tout comme ce dernier, restent la propriété exclusive du PACASEN. Ils ne peuvent en aucun cas être utilisés à d’autres fins sans l’autorisation préalable du programme.</w:t>
      </w:r>
      <w:bookmarkEnd w:id="3"/>
      <w:bookmarkEnd w:id="4"/>
    </w:p>
    <w:sectPr w:rsidR="00C73362" w:rsidRPr="00C73362" w:rsidSect="005B222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4B0A" w14:textId="77777777" w:rsidR="0036390B" w:rsidRDefault="0036390B" w:rsidP="000504C5">
      <w:r>
        <w:separator/>
      </w:r>
    </w:p>
  </w:endnote>
  <w:endnote w:type="continuationSeparator" w:id="0">
    <w:p w14:paraId="560B18F3" w14:textId="77777777" w:rsidR="0036390B" w:rsidRDefault="0036390B" w:rsidP="0005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Gra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Rockwell">
    <w:panose1 w:val="02060603020205020403"/>
    <w:charset w:val="4D"/>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CEA2B" w14:textId="42F14201" w:rsidR="00F16436" w:rsidRDefault="00F16436">
    <w:pPr>
      <w:pStyle w:val="Pieddepage"/>
      <w:jc w:val="center"/>
    </w:pPr>
    <w:r>
      <w:fldChar w:fldCharType="begin"/>
    </w:r>
    <w:r>
      <w:instrText>PAGE   \* MERGEFORMAT</w:instrText>
    </w:r>
    <w:r>
      <w:fldChar w:fldCharType="separate"/>
    </w:r>
    <w:r w:rsidR="00FF644E">
      <w:rPr>
        <w:noProof/>
      </w:rPr>
      <w:t>5</w:t>
    </w:r>
    <w:r>
      <w:fldChar w:fldCharType="end"/>
    </w:r>
  </w:p>
  <w:p w14:paraId="031032A4" w14:textId="77777777" w:rsidR="00B71BD2" w:rsidRDefault="00B71BD2" w:rsidP="000504C5">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13AC6" w14:textId="77777777" w:rsidR="0036390B" w:rsidRDefault="0036390B" w:rsidP="000504C5">
      <w:r>
        <w:separator/>
      </w:r>
    </w:p>
  </w:footnote>
  <w:footnote w:type="continuationSeparator" w:id="0">
    <w:p w14:paraId="73FC64EE" w14:textId="77777777" w:rsidR="0036390B" w:rsidRDefault="0036390B" w:rsidP="00050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D3CC7"/>
    <w:multiLevelType w:val="multilevel"/>
    <w:tmpl w:val="17B85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C1FE9"/>
    <w:multiLevelType w:val="hybridMultilevel"/>
    <w:tmpl w:val="AC34B51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71E205F"/>
    <w:multiLevelType w:val="hybridMultilevel"/>
    <w:tmpl w:val="36166B1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F512C28"/>
    <w:multiLevelType w:val="multilevel"/>
    <w:tmpl w:val="B7083AB0"/>
    <w:lvl w:ilvl="0">
      <w:start w:val="4"/>
      <w:numFmt w:val="decimal"/>
      <w:suff w:val="space"/>
      <w:lvlText w:val="%1."/>
      <w:lvlJc w:val="left"/>
      <w:pPr>
        <w:ind w:left="360" w:hanging="360"/>
      </w:pPr>
      <w:rPr>
        <w:rFonts w:hint="default"/>
      </w:rPr>
    </w:lvl>
    <w:lvl w:ilvl="1">
      <w:start w:val="1"/>
      <w:numFmt w:val="decimal"/>
      <w:pStyle w:val="TBFig"/>
      <w:suff w:val="space"/>
      <w:lvlText w:val="Figure  %1-%2 :"/>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F03DF4"/>
    <w:multiLevelType w:val="multilevel"/>
    <w:tmpl w:val="A9049868"/>
    <w:lvl w:ilvl="0">
      <w:start w:val="4"/>
      <w:numFmt w:val="decimal"/>
      <w:suff w:val="space"/>
      <w:lvlText w:val="%1."/>
      <w:lvlJc w:val="left"/>
      <w:pPr>
        <w:ind w:left="360" w:hanging="360"/>
      </w:pPr>
      <w:rPr>
        <w:rFonts w:hint="default"/>
      </w:rPr>
    </w:lvl>
    <w:lvl w:ilvl="1">
      <w:start w:val="1"/>
      <w:numFmt w:val="decimal"/>
      <w:pStyle w:val="TB2"/>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2D873CE"/>
    <w:multiLevelType w:val="hybridMultilevel"/>
    <w:tmpl w:val="F8E4F24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3360248"/>
    <w:multiLevelType w:val="hybridMultilevel"/>
    <w:tmpl w:val="6114B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1228AD"/>
    <w:multiLevelType w:val="hybridMultilevel"/>
    <w:tmpl w:val="80E2D4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965316"/>
    <w:multiLevelType w:val="hybridMultilevel"/>
    <w:tmpl w:val="59462A06"/>
    <w:lvl w:ilvl="0" w:tplc="040C0003">
      <w:start w:val="1"/>
      <w:numFmt w:val="bullet"/>
      <w:lvlText w:val="o"/>
      <w:lvlJc w:val="left"/>
      <w:pPr>
        <w:ind w:left="1420" w:hanging="360"/>
      </w:pPr>
      <w:rPr>
        <w:rFonts w:ascii="Courier New" w:hAnsi="Courier New" w:cs="Courier New" w:hint="default"/>
      </w:rPr>
    </w:lvl>
    <w:lvl w:ilvl="1" w:tplc="040C0003" w:tentative="1">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9" w15:restartNumberingAfterBreak="0">
    <w:nsid w:val="2EBE6AE1"/>
    <w:multiLevelType w:val="hybridMultilevel"/>
    <w:tmpl w:val="02C6B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BD4E3C"/>
    <w:multiLevelType w:val="hybridMultilevel"/>
    <w:tmpl w:val="BDF03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46478F"/>
    <w:multiLevelType w:val="multilevel"/>
    <w:tmpl w:val="66C89B2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46491F6A"/>
    <w:multiLevelType w:val="multilevel"/>
    <w:tmpl w:val="900477F0"/>
    <w:lvl w:ilvl="0">
      <w:start w:val="1"/>
      <w:numFmt w:val="decimal"/>
      <w:pStyle w:val="Titre1"/>
      <w:suff w:val="space"/>
      <w:lvlText w:val="%1."/>
      <w:lvlJc w:val="left"/>
      <w:pPr>
        <w:ind w:left="360" w:hanging="360"/>
      </w:pPr>
      <w:rPr>
        <w:rFonts w:hint="default"/>
      </w:rPr>
    </w:lvl>
    <w:lvl w:ilvl="1">
      <w:start w:val="1"/>
      <w:numFmt w:val="decimal"/>
      <w:pStyle w:val="Titre2"/>
      <w:suff w:val="space"/>
      <w:lvlText w:val="%1.%2."/>
      <w:lvlJc w:val="left"/>
      <w:pPr>
        <w:ind w:left="357" w:hanging="357"/>
      </w:pPr>
      <w:rPr>
        <w:rFonts w:hint="default"/>
      </w:rPr>
    </w:lvl>
    <w:lvl w:ilvl="2">
      <w:start w:val="1"/>
      <w:numFmt w:val="decimal"/>
      <w:pStyle w:val="Titre3"/>
      <w:suff w:val="space"/>
      <w:lvlText w:val="%1.%2.%3."/>
      <w:lvlJc w:val="left"/>
      <w:pPr>
        <w:ind w:left="2483" w:hanging="357"/>
      </w:pPr>
      <w:rPr>
        <w:rFonts w:hint="default"/>
      </w:rPr>
    </w:lvl>
    <w:lvl w:ilvl="3">
      <w:start w:val="1"/>
      <w:numFmt w:val="decimal"/>
      <w:pStyle w:val="Titre4"/>
      <w:suff w:val="space"/>
      <w:lvlText w:val="%1.%2.%3.%4."/>
      <w:lvlJc w:val="left"/>
      <w:pPr>
        <w:ind w:left="357" w:hanging="357"/>
      </w:pPr>
      <w:rPr>
        <w:rFonts w:hint="default"/>
      </w:rPr>
    </w:lvl>
    <w:lvl w:ilvl="4">
      <w:start w:val="1"/>
      <w:numFmt w:val="decimal"/>
      <w:pStyle w:val="Titre5"/>
      <w:suff w:val="space"/>
      <w:lvlText w:val="%1.%2.%3.%4.%5."/>
      <w:lvlJc w:val="left"/>
      <w:pPr>
        <w:ind w:left="357" w:hanging="357"/>
      </w:pPr>
      <w:rPr>
        <w:rFonts w:hint="default"/>
      </w:rPr>
    </w:lvl>
    <w:lvl w:ilvl="5">
      <w:start w:val="1"/>
      <w:numFmt w:val="decimal"/>
      <w:pStyle w:val="Titre6"/>
      <w:suff w:val="space"/>
      <w:lvlText w:val="%1.%2.%3.%4.%5.%6."/>
      <w:lvlJc w:val="left"/>
      <w:pPr>
        <w:ind w:left="357" w:hanging="35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9CD7D6C"/>
    <w:multiLevelType w:val="multilevel"/>
    <w:tmpl w:val="429EF2C4"/>
    <w:lvl w:ilvl="0">
      <w:start w:val="4"/>
      <w:numFmt w:val="decimal"/>
      <w:pStyle w:val="TB1"/>
      <w:suff w:val="space"/>
      <w:lvlText w:val="%1."/>
      <w:lvlJc w:val="left"/>
      <w:pPr>
        <w:ind w:left="360" w:hanging="360"/>
      </w:pPr>
      <w:rPr>
        <w:rFonts w:hint="default"/>
      </w:rPr>
    </w:lvl>
    <w:lvl w:ilvl="1">
      <w:start w:val="1"/>
      <w:numFmt w:val="decimal"/>
      <w:suff w:val="space"/>
      <w:lvlText w:val="Annexe %1-%2 :"/>
      <w:lvlJc w:val="left"/>
      <w:pPr>
        <w:ind w:left="720" w:hanging="360"/>
      </w:pPr>
      <w:rPr>
        <w:rFonts w:hint="default"/>
      </w:rPr>
    </w:lvl>
    <w:lvl w:ilvl="2">
      <w:start w:val="1"/>
      <w:numFmt w:val="decimal"/>
      <w:pStyle w:val="TB4"/>
      <w:suff w:val="space"/>
      <w:lvlText w:val="%1.%2.%3."/>
      <w:lvlJc w:val="left"/>
      <w:pPr>
        <w:ind w:left="1080" w:hanging="360"/>
      </w:pPr>
      <w:rPr>
        <w:rFonts w:hint="default"/>
      </w:rPr>
    </w:lvl>
    <w:lvl w:ilvl="3">
      <w:start w:val="1"/>
      <w:numFmt w:val="decimal"/>
      <w:pStyle w:val="TBAnn"/>
      <w:suff w:val="space"/>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2975D5"/>
    <w:multiLevelType w:val="hybridMultilevel"/>
    <w:tmpl w:val="8D6A7E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7234F5"/>
    <w:multiLevelType w:val="hybridMultilevel"/>
    <w:tmpl w:val="8FE83B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E553A7B"/>
    <w:multiLevelType w:val="multilevel"/>
    <w:tmpl w:val="7A5A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E465CA"/>
    <w:multiLevelType w:val="multilevel"/>
    <w:tmpl w:val="C7F222D8"/>
    <w:lvl w:ilvl="0">
      <w:start w:val="4"/>
      <w:numFmt w:val="decimal"/>
      <w:suff w:val="space"/>
      <w:lvlText w:val="%1."/>
      <w:lvlJc w:val="left"/>
      <w:pPr>
        <w:ind w:left="360" w:hanging="360"/>
      </w:pPr>
      <w:rPr>
        <w:rFonts w:hint="default"/>
      </w:rPr>
    </w:lvl>
    <w:lvl w:ilvl="1">
      <w:start w:val="1"/>
      <w:numFmt w:val="decimal"/>
      <w:pStyle w:val="TBtab"/>
      <w:suff w:val="space"/>
      <w:lvlText w:val="Tableau  %1-%2 :"/>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DB33F97"/>
    <w:multiLevelType w:val="hybridMultilevel"/>
    <w:tmpl w:val="A3CA1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997338"/>
    <w:multiLevelType w:val="hybridMultilevel"/>
    <w:tmpl w:val="961661C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150E75"/>
    <w:multiLevelType w:val="hybridMultilevel"/>
    <w:tmpl w:val="8E781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0857275">
    <w:abstractNumId w:val="11"/>
  </w:num>
  <w:num w:numId="2" w16cid:durableId="119033192">
    <w:abstractNumId w:val="4"/>
  </w:num>
  <w:num w:numId="3" w16cid:durableId="1035151860">
    <w:abstractNumId w:val="13"/>
  </w:num>
  <w:num w:numId="4" w16cid:durableId="855731196">
    <w:abstractNumId w:val="3"/>
  </w:num>
  <w:num w:numId="5" w16cid:durableId="1387342277">
    <w:abstractNumId w:val="17"/>
  </w:num>
  <w:num w:numId="6" w16cid:durableId="1731540143">
    <w:abstractNumId w:val="12"/>
  </w:num>
  <w:num w:numId="7" w16cid:durableId="781145856">
    <w:abstractNumId w:val="19"/>
  </w:num>
  <w:num w:numId="8" w16cid:durableId="85810631">
    <w:abstractNumId w:val="16"/>
  </w:num>
  <w:num w:numId="9" w16cid:durableId="1217551640">
    <w:abstractNumId w:val="6"/>
  </w:num>
  <w:num w:numId="10" w16cid:durableId="869486710">
    <w:abstractNumId w:val="18"/>
  </w:num>
  <w:num w:numId="11" w16cid:durableId="1719353072">
    <w:abstractNumId w:val="7"/>
  </w:num>
  <w:num w:numId="12" w16cid:durableId="1948149969">
    <w:abstractNumId w:val="0"/>
  </w:num>
  <w:num w:numId="13" w16cid:durableId="675036500">
    <w:abstractNumId w:val="20"/>
  </w:num>
  <w:num w:numId="14" w16cid:durableId="1250457596">
    <w:abstractNumId w:val="10"/>
  </w:num>
  <w:num w:numId="15" w16cid:durableId="1622491673">
    <w:abstractNumId w:val="15"/>
  </w:num>
  <w:num w:numId="16" w16cid:durableId="587811843">
    <w:abstractNumId w:val="9"/>
  </w:num>
  <w:num w:numId="17" w16cid:durableId="756558674">
    <w:abstractNumId w:val="5"/>
  </w:num>
  <w:num w:numId="18" w16cid:durableId="1983844693">
    <w:abstractNumId w:val="2"/>
  </w:num>
  <w:num w:numId="19" w16cid:durableId="1067997367">
    <w:abstractNumId w:val="8"/>
  </w:num>
  <w:num w:numId="20" w16cid:durableId="390808458">
    <w:abstractNumId w:val="14"/>
  </w:num>
  <w:num w:numId="21" w16cid:durableId="130766312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hideSpellingErrors/>
  <w:hideGrammaticalError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53"/>
    <w:rsid w:val="00012907"/>
    <w:rsid w:val="00017DF4"/>
    <w:rsid w:val="00025F34"/>
    <w:rsid w:val="00031C08"/>
    <w:rsid w:val="0003221F"/>
    <w:rsid w:val="00037AF2"/>
    <w:rsid w:val="000504C5"/>
    <w:rsid w:val="0006011A"/>
    <w:rsid w:val="00063E22"/>
    <w:rsid w:val="000645FE"/>
    <w:rsid w:val="0006564F"/>
    <w:rsid w:val="00077C71"/>
    <w:rsid w:val="00085FD2"/>
    <w:rsid w:val="000A1834"/>
    <w:rsid w:val="000A78C6"/>
    <w:rsid w:val="000B0D56"/>
    <w:rsid w:val="000D2423"/>
    <w:rsid w:val="000E5E14"/>
    <w:rsid w:val="000F3415"/>
    <w:rsid w:val="00106389"/>
    <w:rsid w:val="0011038F"/>
    <w:rsid w:val="0011079E"/>
    <w:rsid w:val="00110D38"/>
    <w:rsid w:val="00111D7C"/>
    <w:rsid w:val="00113881"/>
    <w:rsid w:val="00114188"/>
    <w:rsid w:val="001160C7"/>
    <w:rsid w:val="00117BB9"/>
    <w:rsid w:val="001224BC"/>
    <w:rsid w:val="00124829"/>
    <w:rsid w:val="001319C6"/>
    <w:rsid w:val="00133221"/>
    <w:rsid w:val="00133860"/>
    <w:rsid w:val="0013564B"/>
    <w:rsid w:val="00143E92"/>
    <w:rsid w:val="00150726"/>
    <w:rsid w:val="0015075D"/>
    <w:rsid w:val="00151DDC"/>
    <w:rsid w:val="00153CA1"/>
    <w:rsid w:val="00176D73"/>
    <w:rsid w:val="001909ED"/>
    <w:rsid w:val="001928DD"/>
    <w:rsid w:val="0019498E"/>
    <w:rsid w:val="001B305C"/>
    <w:rsid w:val="001B30AF"/>
    <w:rsid w:val="001B6EE5"/>
    <w:rsid w:val="001C29E9"/>
    <w:rsid w:val="001C2C10"/>
    <w:rsid w:val="001C4521"/>
    <w:rsid w:val="001C4DA0"/>
    <w:rsid w:val="001D0727"/>
    <w:rsid w:val="001D392C"/>
    <w:rsid w:val="001D3DFE"/>
    <w:rsid w:val="001D7B19"/>
    <w:rsid w:val="001E0BE4"/>
    <w:rsid w:val="001E66F7"/>
    <w:rsid w:val="001F0D37"/>
    <w:rsid w:val="001F4243"/>
    <w:rsid w:val="001F554B"/>
    <w:rsid w:val="001F7958"/>
    <w:rsid w:val="00200CAF"/>
    <w:rsid w:val="00202AE8"/>
    <w:rsid w:val="00205795"/>
    <w:rsid w:val="00206D2A"/>
    <w:rsid w:val="00223C67"/>
    <w:rsid w:val="0023032B"/>
    <w:rsid w:val="002313D9"/>
    <w:rsid w:val="002322BB"/>
    <w:rsid w:val="00244993"/>
    <w:rsid w:val="002555E8"/>
    <w:rsid w:val="00277B55"/>
    <w:rsid w:val="00280286"/>
    <w:rsid w:val="00285505"/>
    <w:rsid w:val="00294864"/>
    <w:rsid w:val="00297A06"/>
    <w:rsid w:val="002A4B2B"/>
    <w:rsid w:val="002B2FA8"/>
    <w:rsid w:val="002C47BA"/>
    <w:rsid w:val="002C77EF"/>
    <w:rsid w:val="002D1D58"/>
    <w:rsid w:val="002F2DAB"/>
    <w:rsid w:val="002F3D5F"/>
    <w:rsid w:val="00301E1D"/>
    <w:rsid w:val="00303844"/>
    <w:rsid w:val="0030539F"/>
    <w:rsid w:val="00311C5C"/>
    <w:rsid w:val="00314A51"/>
    <w:rsid w:val="0033194D"/>
    <w:rsid w:val="0033227E"/>
    <w:rsid w:val="003414F7"/>
    <w:rsid w:val="00356BB4"/>
    <w:rsid w:val="003578A1"/>
    <w:rsid w:val="003579A6"/>
    <w:rsid w:val="0036390B"/>
    <w:rsid w:val="0037635A"/>
    <w:rsid w:val="00377B87"/>
    <w:rsid w:val="00386666"/>
    <w:rsid w:val="0039027E"/>
    <w:rsid w:val="003A1E7A"/>
    <w:rsid w:val="003A3BFE"/>
    <w:rsid w:val="003C0728"/>
    <w:rsid w:val="003E6A70"/>
    <w:rsid w:val="00404B7E"/>
    <w:rsid w:val="00406BA1"/>
    <w:rsid w:val="00410A98"/>
    <w:rsid w:val="00433BCB"/>
    <w:rsid w:val="00433BEF"/>
    <w:rsid w:val="00440C89"/>
    <w:rsid w:val="00445E5A"/>
    <w:rsid w:val="00446CA2"/>
    <w:rsid w:val="0046182D"/>
    <w:rsid w:val="0047319F"/>
    <w:rsid w:val="00473EAB"/>
    <w:rsid w:val="00475A23"/>
    <w:rsid w:val="004825A0"/>
    <w:rsid w:val="00490128"/>
    <w:rsid w:val="004A04F6"/>
    <w:rsid w:val="004A3AB8"/>
    <w:rsid w:val="004A4F00"/>
    <w:rsid w:val="004B5C28"/>
    <w:rsid w:val="004C12B8"/>
    <w:rsid w:val="004C495F"/>
    <w:rsid w:val="004C4ADA"/>
    <w:rsid w:val="004D1208"/>
    <w:rsid w:val="004D6E44"/>
    <w:rsid w:val="004E3381"/>
    <w:rsid w:val="004E692B"/>
    <w:rsid w:val="00504CEA"/>
    <w:rsid w:val="00522D77"/>
    <w:rsid w:val="0052714B"/>
    <w:rsid w:val="005272C0"/>
    <w:rsid w:val="005337F8"/>
    <w:rsid w:val="0053756D"/>
    <w:rsid w:val="00540C63"/>
    <w:rsid w:val="00546235"/>
    <w:rsid w:val="00553C79"/>
    <w:rsid w:val="0055475D"/>
    <w:rsid w:val="00563348"/>
    <w:rsid w:val="0056602E"/>
    <w:rsid w:val="00580FAB"/>
    <w:rsid w:val="005A016E"/>
    <w:rsid w:val="005A1F84"/>
    <w:rsid w:val="005A4FE7"/>
    <w:rsid w:val="005A544D"/>
    <w:rsid w:val="005B1A7D"/>
    <w:rsid w:val="005B2222"/>
    <w:rsid w:val="005B6864"/>
    <w:rsid w:val="005B7869"/>
    <w:rsid w:val="005C22F3"/>
    <w:rsid w:val="005C427B"/>
    <w:rsid w:val="005C79AD"/>
    <w:rsid w:val="005D0BC0"/>
    <w:rsid w:val="005D2705"/>
    <w:rsid w:val="005E2264"/>
    <w:rsid w:val="005E3885"/>
    <w:rsid w:val="005E63AF"/>
    <w:rsid w:val="005E784B"/>
    <w:rsid w:val="00601860"/>
    <w:rsid w:val="00607260"/>
    <w:rsid w:val="0061249C"/>
    <w:rsid w:val="00616582"/>
    <w:rsid w:val="00627D3C"/>
    <w:rsid w:val="00633AB9"/>
    <w:rsid w:val="00636A41"/>
    <w:rsid w:val="006620DB"/>
    <w:rsid w:val="00662915"/>
    <w:rsid w:val="006647F5"/>
    <w:rsid w:val="00664AF1"/>
    <w:rsid w:val="0066569A"/>
    <w:rsid w:val="0069243C"/>
    <w:rsid w:val="00696A2B"/>
    <w:rsid w:val="00696E8B"/>
    <w:rsid w:val="006A06E6"/>
    <w:rsid w:val="006A2FF4"/>
    <w:rsid w:val="006A5299"/>
    <w:rsid w:val="006C67C8"/>
    <w:rsid w:val="006C6E23"/>
    <w:rsid w:val="006D149A"/>
    <w:rsid w:val="006D195E"/>
    <w:rsid w:val="006E076A"/>
    <w:rsid w:val="006F36CA"/>
    <w:rsid w:val="006F48AC"/>
    <w:rsid w:val="0070070C"/>
    <w:rsid w:val="00714639"/>
    <w:rsid w:val="007247DB"/>
    <w:rsid w:val="007277D8"/>
    <w:rsid w:val="00731DDE"/>
    <w:rsid w:val="00734EDF"/>
    <w:rsid w:val="00740DC4"/>
    <w:rsid w:val="00741EE2"/>
    <w:rsid w:val="00743F07"/>
    <w:rsid w:val="007634F2"/>
    <w:rsid w:val="00763B0C"/>
    <w:rsid w:val="00764727"/>
    <w:rsid w:val="0076500A"/>
    <w:rsid w:val="0076704C"/>
    <w:rsid w:val="0078073C"/>
    <w:rsid w:val="007A69FC"/>
    <w:rsid w:val="007B57A8"/>
    <w:rsid w:val="007C0F8A"/>
    <w:rsid w:val="007C3159"/>
    <w:rsid w:val="007C5906"/>
    <w:rsid w:val="007E1B4A"/>
    <w:rsid w:val="007E40E3"/>
    <w:rsid w:val="007F0D10"/>
    <w:rsid w:val="007F7A00"/>
    <w:rsid w:val="00824ADF"/>
    <w:rsid w:val="00824DF7"/>
    <w:rsid w:val="008270C4"/>
    <w:rsid w:val="008273BD"/>
    <w:rsid w:val="008368FD"/>
    <w:rsid w:val="008376B3"/>
    <w:rsid w:val="0086275D"/>
    <w:rsid w:val="00865AD4"/>
    <w:rsid w:val="00865E43"/>
    <w:rsid w:val="00874410"/>
    <w:rsid w:val="00895AA8"/>
    <w:rsid w:val="008A10A5"/>
    <w:rsid w:val="008A54BD"/>
    <w:rsid w:val="008A5835"/>
    <w:rsid w:val="008A6FF1"/>
    <w:rsid w:val="008A7831"/>
    <w:rsid w:val="008D1C07"/>
    <w:rsid w:val="008D320C"/>
    <w:rsid w:val="008E2F1B"/>
    <w:rsid w:val="008E33EC"/>
    <w:rsid w:val="008E3CEF"/>
    <w:rsid w:val="008E3DB1"/>
    <w:rsid w:val="008E63AE"/>
    <w:rsid w:val="008E6DE9"/>
    <w:rsid w:val="008F0137"/>
    <w:rsid w:val="008F780A"/>
    <w:rsid w:val="00900253"/>
    <w:rsid w:val="00902D29"/>
    <w:rsid w:val="00903D46"/>
    <w:rsid w:val="00903DF2"/>
    <w:rsid w:val="009042D5"/>
    <w:rsid w:val="00913E09"/>
    <w:rsid w:val="00914B8B"/>
    <w:rsid w:val="00917637"/>
    <w:rsid w:val="009208C9"/>
    <w:rsid w:val="00924FFB"/>
    <w:rsid w:val="00926E29"/>
    <w:rsid w:val="0092723C"/>
    <w:rsid w:val="009313E7"/>
    <w:rsid w:val="00932C03"/>
    <w:rsid w:val="00941050"/>
    <w:rsid w:val="00941458"/>
    <w:rsid w:val="00942443"/>
    <w:rsid w:val="009455C1"/>
    <w:rsid w:val="00947E83"/>
    <w:rsid w:val="00952E06"/>
    <w:rsid w:val="00954ABB"/>
    <w:rsid w:val="00970FB7"/>
    <w:rsid w:val="009A4871"/>
    <w:rsid w:val="009A4A0E"/>
    <w:rsid w:val="009B36A1"/>
    <w:rsid w:val="009B48B4"/>
    <w:rsid w:val="009E016B"/>
    <w:rsid w:val="009E4693"/>
    <w:rsid w:val="009E596A"/>
    <w:rsid w:val="009F1039"/>
    <w:rsid w:val="00A024E6"/>
    <w:rsid w:val="00A105C5"/>
    <w:rsid w:val="00A17618"/>
    <w:rsid w:val="00A2185F"/>
    <w:rsid w:val="00A300F0"/>
    <w:rsid w:val="00A30786"/>
    <w:rsid w:val="00A31F32"/>
    <w:rsid w:val="00A37D1D"/>
    <w:rsid w:val="00A4271B"/>
    <w:rsid w:val="00A442D1"/>
    <w:rsid w:val="00A47A29"/>
    <w:rsid w:val="00A57E03"/>
    <w:rsid w:val="00A606AF"/>
    <w:rsid w:val="00A62D0B"/>
    <w:rsid w:val="00A71389"/>
    <w:rsid w:val="00A723BB"/>
    <w:rsid w:val="00A740F9"/>
    <w:rsid w:val="00A92621"/>
    <w:rsid w:val="00AA2601"/>
    <w:rsid w:val="00AA3435"/>
    <w:rsid w:val="00AA6C1E"/>
    <w:rsid w:val="00AC084B"/>
    <w:rsid w:val="00AD42F1"/>
    <w:rsid w:val="00AF1F79"/>
    <w:rsid w:val="00AF5594"/>
    <w:rsid w:val="00B01EED"/>
    <w:rsid w:val="00B06177"/>
    <w:rsid w:val="00B0617E"/>
    <w:rsid w:val="00B17954"/>
    <w:rsid w:val="00B330E9"/>
    <w:rsid w:val="00B35F32"/>
    <w:rsid w:val="00B427B0"/>
    <w:rsid w:val="00B450E7"/>
    <w:rsid w:val="00B50A71"/>
    <w:rsid w:val="00B5138B"/>
    <w:rsid w:val="00B520AA"/>
    <w:rsid w:val="00B53C53"/>
    <w:rsid w:val="00B71BD2"/>
    <w:rsid w:val="00B96531"/>
    <w:rsid w:val="00B97D6A"/>
    <w:rsid w:val="00BA2B46"/>
    <w:rsid w:val="00BA390A"/>
    <w:rsid w:val="00BB6BBB"/>
    <w:rsid w:val="00BB7563"/>
    <w:rsid w:val="00BC01D5"/>
    <w:rsid w:val="00BF4635"/>
    <w:rsid w:val="00C0098C"/>
    <w:rsid w:val="00C04C3D"/>
    <w:rsid w:val="00C20516"/>
    <w:rsid w:val="00C21797"/>
    <w:rsid w:val="00C22336"/>
    <w:rsid w:val="00C24577"/>
    <w:rsid w:val="00C25F28"/>
    <w:rsid w:val="00C52A9C"/>
    <w:rsid w:val="00C6314E"/>
    <w:rsid w:val="00C709EB"/>
    <w:rsid w:val="00C73362"/>
    <w:rsid w:val="00C75E30"/>
    <w:rsid w:val="00C86081"/>
    <w:rsid w:val="00C90B97"/>
    <w:rsid w:val="00C92102"/>
    <w:rsid w:val="00CA1152"/>
    <w:rsid w:val="00CA574C"/>
    <w:rsid w:val="00CA6234"/>
    <w:rsid w:val="00CA7C8D"/>
    <w:rsid w:val="00CB52CD"/>
    <w:rsid w:val="00CB7E05"/>
    <w:rsid w:val="00CC11C9"/>
    <w:rsid w:val="00CC6126"/>
    <w:rsid w:val="00CC71EA"/>
    <w:rsid w:val="00CD047B"/>
    <w:rsid w:val="00CD17DA"/>
    <w:rsid w:val="00CD71F3"/>
    <w:rsid w:val="00CE4805"/>
    <w:rsid w:val="00CF1676"/>
    <w:rsid w:val="00CF2BFC"/>
    <w:rsid w:val="00CF2DC7"/>
    <w:rsid w:val="00D00A3C"/>
    <w:rsid w:val="00D0445F"/>
    <w:rsid w:val="00D0603A"/>
    <w:rsid w:val="00D1402A"/>
    <w:rsid w:val="00D17F93"/>
    <w:rsid w:val="00D303A8"/>
    <w:rsid w:val="00D47F65"/>
    <w:rsid w:val="00D54BF9"/>
    <w:rsid w:val="00D56BA9"/>
    <w:rsid w:val="00D64CCC"/>
    <w:rsid w:val="00D6609D"/>
    <w:rsid w:val="00D93A0A"/>
    <w:rsid w:val="00D93E1B"/>
    <w:rsid w:val="00D97B49"/>
    <w:rsid w:val="00DA1E17"/>
    <w:rsid w:val="00DA6FC4"/>
    <w:rsid w:val="00DB148D"/>
    <w:rsid w:val="00DC275D"/>
    <w:rsid w:val="00DC5C63"/>
    <w:rsid w:val="00DD0541"/>
    <w:rsid w:val="00DD121E"/>
    <w:rsid w:val="00DD4032"/>
    <w:rsid w:val="00DE3319"/>
    <w:rsid w:val="00DE74E8"/>
    <w:rsid w:val="00DF234D"/>
    <w:rsid w:val="00DF2E9B"/>
    <w:rsid w:val="00DF4C36"/>
    <w:rsid w:val="00DF7278"/>
    <w:rsid w:val="00E01E96"/>
    <w:rsid w:val="00E33D37"/>
    <w:rsid w:val="00E46F10"/>
    <w:rsid w:val="00E53BE8"/>
    <w:rsid w:val="00E56433"/>
    <w:rsid w:val="00E66346"/>
    <w:rsid w:val="00E67BE3"/>
    <w:rsid w:val="00E7253B"/>
    <w:rsid w:val="00E7489A"/>
    <w:rsid w:val="00EA17D2"/>
    <w:rsid w:val="00EB062C"/>
    <w:rsid w:val="00EB54C8"/>
    <w:rsid w:val="00EB6159"/>
    <w:rsid w:val="00EC3521"/>
    <w:rsid w:val="00ED458D"/>
    <w:rsid w:val="00EF06AC"/>
    <w:rsid w:val="00EF6D2D"/>
    <w:rsid w:val="00F01D1F"/>
    <w:rsid w:val="00F07B71"/>
    <w:rsid w:val="00F10A0C"/>
    <w:rsid w:val="00F117C4"/>
    <w:rsid w:val="00F13BC3"/>
    <w:rsid w:val="00F13C8F"/>
    <w:rsid w:val="00F16436"/>
    <w:rsid w:val="00F2445F"/>
    <w:rsid w:val="00F2556E"/>
    <w:rsid w:val="00F2730E"/>
    <w:rsid w:val="00F4336E"/>
    <w:rsid w:val="00F55236"/>
    <w:rsid w:val="00F6020D"/>
    <w:rsid w:val="00F60EFB"/>
    <w:rsid w:val="00F73850"/>
    <w:rsid w:val="00F83667"/>
    <w:rsid w:val="00F8773C"/>
    <w:rsid w:val="00F917BB"/>
    <w:rsid w:val="00FA34E1"/>
    <w:rsid w:val="00FA3AD1"/>
    <w:rsid w:val="00FB315A"/>
    <w:rsid w:val="00FB48A0"/>
    <w:rsid w:val="00FD1FC5"/>
    <w:rsid w:val="00FF62C1"/>
    <w:rsid w:val="00FF644E"/>
    <w:rsid w:val="00FF6B7F"/>
    <w:rsid w:val="01787D52"/>
    <w:rsid w:val="041DF0E4"/>
    <w:rsid w:val="05B8DE8D"/>
    <w:rsid w:val="05BE4249"/>
    <w:rsid w:val="05D7ABBD"/>
    <w:rsid w:val="05E171F8"/>
    <w:rsid w:val="07B4DCD0"/>
    <w:rsid w:val="095669F2"/>
    <w:rsid w:val="095DCC6B"/>
    <w:rsid w:val="0D103393"/>
    <w:rsid w:val="0DEBD544"/>
    <w:rsid w:val="0E4B820F"/>
    <w:rsid w:val="0EA522A4"/>
    <w:rsid w:val="0F043FB5"/>
    <w:rsid w:val="0F219C1C"/>
    <w:rsid w:val="0F42FD30"/>
    <w:rsid w:val="0FE88867"/>
    <w:rsid w:val="103C6CB3"/>
    <w:rsid w:val="1048D18F"/>
    <w:rsid w:val="106F8426"/>
    <w:rsid w:val="11262821"/>
    <w:rsid w:val="11627CE9"/>
    <w:rsid w:val="139A5FA7"/>
    <w:rsid w:val="13A389C1"/>
    <w:rsid w:val="144FFD94"/>
    <w:rsid w:val="1599E894"/>
    <w:rsid w:val="15B2FA6A"/>
    <w:rsid w:val="15D8E657"/>
    <w:rsid w:val="161DF830"/>
    <w:rsid w:val="1696E2C3"/>
    <w:rsid w:val="16BAA555"/>
    <w:rsid w:val="17317FDB"/>
    <w:rsid w:val="17AFEA26"/>
    <w:rsid w:val="19E39AEE"/>
    <w:rsid w:val="1A25398C"/>
    <w:rsid w:val="1B16A98C"/>
    <w:rsid w:val="1BA956D8"/>
    <w:rsid w:val="1C32308C"/>
    <w:rsid w:val="1D8EDFDE"/>
    <w:rsid w:val="1D95DE37"/>
    <w:rsid w:val="1E4623A2"/>
    <w:rsid w:val="1E6F882E"/>
    <w:rsid w:val="1EA02C5D"/>
    <w:rsid w:val="1EDF9257"/>
    <w:rsid w:val="1F568830"/>
    <w:rsid w:val="1F8F8B92"/>
    <w:rsid w:val="2090642F"/>
    <w:rsid w:val="20A106D4"/>
    <w:rsid w:val="22734F39"/>
    <w:rsid w:val="230756AF"/>
    <w:rsid w:val="24746764"/>
    <w:rsid w:val="25427E8C"/>
    <w:rsid w:val="25A92C27"/>
    <w:rsid w:val="282955AE"/>
    <w:rsid w:val="283351A9"/>
    <w:rsid w:val="28623DBF"/>
    <w:rsid w:val="288BE2A8"/>
    <w:rsid w:val="290307E9"/>
    <w:rsid w:val="290BCCEB"/>
    <w:rsid w:val="29579E44"/>
    <w:rsid w:val="29898B8C"/>
    <w:rsid w:val="2B2F0450"/>
    <w:rsid w:val="2BA1C205"/>
    <w:rsid w:val="2CA64C8C"/>
    <w:rsid w:val="2CA7CE89"/>
    <w:rsid w:val="2CB357B7"/>
    <w:rsid w:val="2CDFFFBC"/>
    <w:rsid w:val="2D11DECC"/>
    <w:rsid w:val="2D6E2E8D"/>
    <w:rsid w:val="2DBB43DB"/>
    <w:rsid w:val="2E293CB0"/>
    <w:rsid w:val="2EEDA6A4"/>
    <w:rsid w:val="2F83B76B"/>
    <w:rsid w:val="2FD6F929"/>
    <w:rsid w:val="30279589"/>
    <w:rsid w:val="323C418F"/>
    <w:rsid w:val="335D7AE0"/>
    <w:rsid w:val="33FB2947"/>
    <w:rsid w:val="34BECCA5"/>
    <w:rsid w:val="35388FF6"/>
    <w:rsid w:val="361F9931"/>
    <w:rsid w:val="37D8C9BA"/>
    <w:rsid w:val="3898CC51"/>
    <w:rsid w:val="38D55021"/>
    <w:rsid w:val="3A4ED225"/>
    <w:rsid w:val="3B19C720"/>
    <w:rsid w:val="3B6641D5"/>
    <w:rsid w:val="3C4A1AE1"/>
    <w:rsid w:val="3CC10F1B"/>
    <w:rsid w:val="3CEFA685"/>
    <w:rsid w:val="3CFB7CF5"/>
    <w:rsid w:val="3D8BD06B"/>
    <w:rsid w:val="3D96B425"/>
    <w:rsid w:val="3E9AFA4B"/>
    <w:rsid w:val="3FB4F24E"/>
    <w:rsid w:val="40329C33"/>
    <w:rsid w:val="40A1E237"/>
    <w:rsid w:val="40E95DAA"/>
    <w:rsid w:val="41E8C37F"/>
    <w:rsid w:val="42099619"/>
    <w:rsid w:val="43387096"/>
    <w:rsid w:val="44093616"/>
    <w:rsid w:val="44CB9488"/>
    <w:rsid w:val="454D43D9"/>
    <w:rsid w:val="45EA6D6D"/>
    <w:rsid w:val="460D2DB1"/>
    <w:rsid w:val="4651AB25"/>
    <w:rsid w:val="4668B945"/>
    <w:rsid w:val="467B8779"/>
    <w:rsid w:val="46D3DF0D"/>
    <w:rsid w:val="46F0AE2F"/>
    <w:rsid w:val="47428E28"/>
    <w:rsid w:val="47667075"/>
    <w:rsid w:val="4A27F175"/>
    <w:rsid w:val="4A9CA576"/>
    <w:rsid w:val="4B2B1645"/>
    <w:rsid w:val="4BCF99AA"/>
    <w:rsid w:val="4C780372"/>
    <w:rsid w:val="4C8233B1"/>
    <w:rsid w:val="4CA99507"/>
    <w:rsid w:val="4ECEF23E"/>
    <w:rsid w:val="4EFB6E9E"/>
    <w:rsid w:val="4F83E9D6"/>
    <w:rsid w:val="523C3DF2"/>
    <w:rsid w:val="5260A3C4"/>
    <w:rsid w:val="52767ACF"/>
    <w:rsid w:val="52D271FD"/>
    <w:rsid w:val="53582FEE"/>
    <w:rsid w:val="536A5F46"/>
    <w:rsid w:val="54366FB7"/>
    <w:rsid w:val="54A71E05"/>
    <w:rsid w:val="54DF7D2B"/>
    <w:rsid w:val="54F6DD7D"/>
    <w:rsid w:val="5652A85A"/>
    <w:rsid w:val="5683BD4C"/>
    <w:rsid w:val="56EF946F"/>
    <w:rsid w:val="573AD25A"/>
    <w:rsid w:val="58194597"/>
    <w:rsid w:val="5901A53A"/>
    <w:rsid w:val="59E394AD"/>
    <w:rsid w:val="59EBE823"/>
    <w:rsid w:val="5AAE16C6"/>
    <w:rsid w:val="5ADB17E0"/>
    <w:rsid w:val="5AE19F74"/>
    <w:rsid w:val="5B3A048F"/>
    <w:rsid w:val="5BEAB3C2"/>
    <w:rsid w:val="5C1FEB7F"/>
    <w:rsid w:val="5D2D0746"/>
    <w:rsid w:val="5D40C46B"/>
    <w:rsid w:val="5D5A0FE0"/>
    <w:rsid w:val="5DE04BC9"/>
    <w:rsid w:val="5EA373D8"/>
    <w:rsid w:val="5EF716D9"/>
    <w:rsid w:val="5F872D6B"/>
    <w:rsid w:val="5FDB3F8A"/>
    <w:rsid w:val="605C7663"/>
    <w:rsid w:val="6071FF52"/>
    <w:rsid w:val="6077889D"/>
    <w:rsid w:val="6079B9C7"/>
    <w:rsid w:val="6232E4F0"/>
    <w:rsid w:val="62B1E291"/>
    <w:rsid w:val="6318CFF0"/>
    <w:rsid w:val="63318B8C"/>
    <w:rsid w:val="6624BE53"/>
    <w:rsid w:val="6693C81B"/>
    <w:rsid w:val="673267FD"/>
    <w:rsid w:val="67BEC0B0"/>
    <w:rsid w:val="681BE809"/>
    <w:rsid w:val="6AC6C690"/>
    <w:rsid w:val="6AD9F97C"/>
    <w:rsid w:val="6B01D1BD"/>
    <w:rsid w:val="6B3F56B1"/>
    <w:rsid w:val="6BBA4336"/>
    <w:rsid w:val="6C9D70EF"/>
    <w:rsid w:val="6F33BF5B"/>
    <w:rsid w:val="6FA6E4C7"/>
    <w:rsid w:val="702D3493"/>
    <w:rsid w:val="709FEFDB"/>
    <w:rsid w:val="70C4F586"/>
    <w:rsid w:val="72E21571"/>
    <w:rsid w:val="737793A7"/>
    <w:rsid w:val="7385DCEE"/>
    <w:rsid w:val="73955FDA"/>
    <w:rsid w:val="73BCF5D3"/>
    <w:rsid w:val="73E266EE"/>
    <w:rsid w:val="74548364"/>
    <w:rsid w:val="748CF543"/>
    <w:rsid w:val="751216F3"/>
    <w:rsid w:val="7547C377"/>
    <w:rsid w:val="76480EE6"/>
    <w:rsid w:val="76DBFA48"/>
    <w:rsid w:val="773DCDFC"/>
    <w:rsid w:val="7780381B"/>
    <w:rsid w:val="77FF3A56"/>
    <w:rsid w:val="7A73CCD9"/>
    <w:rsid w:val="7AA79B66"/>
    <w:rsid w:val="7AF63B8B"/>
    <w:rsid w:val="7B72F675"/>
    <w:rsid w:val="7C4EBDF5"/>
    <w:rsid w:val="7C5DEE74"/>
    <w:rsid w:val="7C852A38"/>
    <w:rsid w:val="7CF9FD78"/>
    <w:rsid w:val="7D51945E"/>
    <w:rsid w:val="7DAAE483"/>
    <w:rsid w:val="7DC2A07E"/>
    <w:rsid w:val="7E083E06"/>
    <w:rsid w:val="7EE2DD3C"/>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2465E6"/>
  <w15:chartTrackingRefBased/>
  <w15:docId w15:val="{D6CA632F-1E78-4732-A30E-9303BDAC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8C6"/>
    <w:pPr>
      <w:spacing w:before="120" w:after="120"/>
      <w:jc w:val="both"/>
    </w:pPr>
    <w:rPr>
      <w:rFonts w:ascii="Times New Roman" w:eastAsia="Times New Roman" w:hAnsi="Times New Roman"/>
      <w:sz w:val="24"/>
      <w:szCs w:val="22"/>
      <w:lang w:val="fr-FR" w:eastAsia="fr-FR"/>
    </w:rPr>
  </w:style>
  <w:style w:type="paragraph" w:styleId="Titre1">
    <w:name w:val="heading 1"/>
    <w:basedOn w:val="Normal"/>
    <w:next w:val="Normal"/>
    <w:link w:val="Titre1Car"/>
    <w:uiPriority w:val="9"/>
    <w:qFormat/>
    <w:rsid w:val="00F4336E"/>
    <w:pPr>
      <w:keepNext/>
      <w:keepLines/>
      <w:numPr>
        <w:numId w:val="6"/>
      </w:numPr>
      <w:outlineLvl w:val="0"/>
    </w:pPr>
    <w:rPr>
      <w:rFonts w:ascii="Times New Roman Gras" w:eastAsia="MS Gothic" w:hAnsi="Times New Roman Gras"/>
      <w:b/>
      <w:caps/>
      <w:color w:val="365F91"/>
      <w:szCs w:val="32"/>
    </w:rPr>
  </w:style>
  <w:style w:type="paragraph" w:styleId="Titre2">
    <w:name w:val="heading 2"/>
    <w:basedOn w:val="Normal"/>
    <w:next w:val="Normal"/>
    <w:link w:val="Titre2Car"/>
    <w:uiPriority w:val="9"/>
    <w:unhideWhenUsed/>
    <w:qFormat/>
    <w:rsid w:val="00A37D1D"/>
    <w:pPr>
      <w:keepNext/>
      <w:keepLines/>
      <w:numPr>
        <w:ilvl w:val="1"/>
        <w:numId w:val="6"/>
      </w:numPr>
      <w:ind w:left="924"/>
      <w:outlineLvl w:val="1"/>
    </w:pPr>
    <w:rPr>
      <w:rFonts w:ascii="Times New Roman Gras" w:eastAsia="MS Gothic" w:hAnsi="Times New Roman Gras"/>
      <w:b/>
      <w:smallCaps/>
      <w:color w:val="365F91"/>
      <w:szCs w:val="26"/>
    </w:rPr>
  </w:style>
  <w:style w:type="paragraph" w:styleId="Titre3">
    <w:name w:val="heading 3"/>
    <w:basedOn w:val="Normal"/>
    <w:next w:val="Normal"/>
    <w:link w:val="Titre3Car"/>
    <w:uiPriority w:val="9"/>
    <w:unhideWhenUsed/>
    <w:qFormat/>
    <w:rsid w:val="007E40E3"/>
    <w:pPr>
      <w:keepNext/>
      <w:keepLines/>
      <w:numPr>
        <w:ilvl w:val="2"/>
        <w:numId w:val="6"/>
      </w:numPr>
      <w:spacing w:before="40"/>
      <w:outlineLvl w:val="2"/>
    </w:pPr>
    <w:rPr>
      <w:rFonts w:ascii="Calibri" w:eastAsia="MS Gothic" w:hAnsi="Calibri"/>
      <w:color w:val="243F60"/>
      <w:szCs w:val="24"/>
    </w:rPr>
  </w:style>
  <w:style w:type="paragraph" w:styleId="Titre4">
    <w:name w:val="heading 4"/>
    <w:basedOn w:val="Normal"/>
    <w:next w:val="Normal"/>
    <w:link w:val="Titre4Car"/>
    <w:uiPriority w:val="9"/>
    <w:unhideWhenUsed/>
    <w:qFormat/>
    <w:rsid w:val="00E56433"/>
    <w:pPr>
      <w:keepNext/>
      <w:keepLines/>
      <w:numPr>
        <w:ilvl w:val="3"/>
        <w:numId w:val="6"/>
      </w:numPr>
      <w:spacing w:before="40"/>
      <w:outlineLvl w:val="3"/>
    </w:pPr>
    <w:rPr>
      <w:rFonts w:ascii="Calibri" w:eastAsia="MS Gothic" w:hAnsi="Calibri"/>
      <w:i/>
      <w:iCs/>
      <w:color w:val="365F91"/>
    </w:rPr>
  </w:style>
  <w:style w:type="paragraph" w:styleId="Titre5">
    <w:name w:val="heading 5"/>
    <w:basedOn w:val="Normal"/>
    <w:next w:val="Normal"/>
    <w:link w:val="Titre5Car"/>
    <w:uiPriority w:val="9"/>
    <w:unhideWhenUsed/>
    <w:qFormat/>
    <w:rsid w:val="00E56433"/>
    <w:pPr>
      <w:keepNext/>
      <w:keepLines/>
      <w:numPr>
        <w:ilvl w:val="4"/>
        <w:numId w:val="6"/>
      </w:numPr>
      <w:spacing w:before="40"/>
      <w:outlineLvl w:val="4"/>
    </w:pPr>
    <w:rPr>
      <w:rFonts w:ascii="Calibri" w:eastAsia="MS Gothic" w:hAnsi="Calibri"/>
      <w:color w:val="365F91"/>
    </w:rPr>
  </w:style>
  <w:style w:type="paragraph" w:styleId="Titre6">
    <w:name w:val="heading 6"/>
    <w:basedOn w:val="Normal"/>
    <w:next w:val="Normal"/>
    <w:link w:val="Titre6Car"/>
    <w:uiPriority w:val="9"/>
    <w:semiHidden/>
    <w:unhideWhenUsed/>
    <w:qFormat/>
    <w:rsid w:val="00E56433"/>
    <w:pPr>
      <w:keepNext/>
      <w:keepLines/>
      <w:numPr>
        <w:ilvl w:val="5"/>
        <w:numId w:val="6"/>
      </w:numPr>
      <w:spacing w:before="40"/>
      <w:outlineLvl w:val="5"/>
    </w:pPr>
    <w:rPr>
      <w:rFonts w:ascii="Calibri" w:eastAsia="MS Gothic" w:hAnsi="Calibri"/>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gures">
    <w:name w:val="Figures"/>
    <w:basedOn w:val="Lgende"/>
    <w:autoRedefine/>
    <w:qFormat/>
    <w:rsid w:val="00EB54C8"/>
    <w:pPr>
      <w:spacing w:after="120"/>
      <w:contextualSpacing/>
      <w:outlineLvl w:val="1"/>
    </w:pPr>
    <w:rPr>
      <w:rFonts w:eastAsia="Calibri"/>
      <w:color w:val="auto"/>
      <w:lang w:val="en-GB" w:eastAsia="en-US"/>
    </w:rPr>
  </w:style>
  <w:style w:type="paragraph" w:styleId="Lgende">
    <w:name w:val="caption"/>
    <w:basedOn w:val="Normal"/>
    <w:next w:val="Normal"/>
    <w:uiPriority w:val="35"/>
    <w:semiHidden/>
    <w:unhideWhenUsed/>
    <w:qFormat/>
    <w:rsid w:val="00EB54C8"/>
    <w:pPr>
      <w:spacing w:after="200" w:line="276" w:lineRule="auto"/>
    </w:pPr>
    <w:rPr>
      <w:rFonts w:eastAsia="MS Mincho"/>
      <w:b/>
      <w:bCs/>
      <w:color w:val="4F81BD"/>
      <w:sz w:val="18"/>
      <w:szCs w:val="18"/>
    </w:rPr>
  </w:style>
  <w:style w:type="paragraph" w:customStyle="1" w:styleId="TBtab">
    <w:name w:val="TBtab"/>
    <w:basedOn w:val="Lgende"/>
    <w:autoRedefine/>
    <w:qFormat/>
    <w:rsid w:val="00C22336"/>
    <w:pPr>
      <w:numPr>
        <w:ilvl w:val="1"/>
        <w:numId w:val="5"/>
      </w:numPr>
      <w:spacing w:after="120"/>
      <w:contextualSpacing/>
      <w:outlineLvl w:val="1"/>
    </w:pPr>
    <w:rPr>
      <w:rFonts w:eastAsia="Calibri"/>
      <w:color w:val="auto"/>
      <w:lang w:val="en-GB" w:eastAsia="en-US"/>
    </w:rPr>
  </w:style>
  <w:style w:type="paragraph" w:customStyle="1" w:styleId="TBFig">
    <w:name w:val="TBFig"/>
    <w:basedOn w:val="Lgende"/>
    <w:autoRedefine/>
    <w:qFormat/>
    <w:rsid w:val="00C22336"/>
    <w:pPr>
      <w:numPr>
        <w:ilvl w:val="1"/>
        <w:numId w:val="4"/>
      </w:numPr>
      <w:spacing w:after="120"/>
      <w:contextualSpacing/>
      <w:outlineLvl w:val="1"/>
    </w:pPr>
    <w:rPr>
      <w:rFonts w:eastAsia="Calibri"/>
      <w:color w:val="auto"/>
      <w:lang w:val="en-GB" w:eastAsia="en-US"/>
    </w:rPr>
  </w:style>
  <w:style w:type="paragraph" w:customStyle="1" w:styleId="TB1">
    <w:name w:val="TB1"/>
    <w:basedOn w:val="Normal"/>
    <w:autoRedefine/>
    <w:qFormat/>
    <w:rsid w:val="00C22336"/>
    <w:pPr>
      <w:numPr>
        <w:numId w:val="3"/>
      </w:numPr>
      <w:spacing w:line="276" w:lineRule="auto"/>
      <w:outlineLvl w:val="0"/>
    </w:pPr>
    <w:rPr>
      <w:rFonts w:eastAsia="Cambria"/>
      <w:b/>
      <w:sz w:val="32"/>
      <w:lang w:val="en-GB" w:eastAsia="en-US"/>
    </w:rPr>
  </w:style>
  <w:style w:type="paragraph" w:customStyle="1" w:styleId="TB2">
    <w:name w:val="TB2"/>
    <w:basedOn w:val="Normal"/>
    <w:autoRedefine/>
    <w:qFormat/>
    <w:rsid w:val="00C22336"/>
    <w:pPr>
      <w:numPr>
        <w:ilvl w:val="1"/>
        <w:numId w:val="2"/>
      </w:numPr>
      <w:spacing w:line="276" w:lineRule="auto"/>
      <w:outlineLvl w:val="1"/>
    </w:pPr>
    <w:rPr>
      <w:rFonts w:eastAsia="Cambria"/>
      <w:b/>
      <w:sz w:val="28"/>
      <w:lang w:val="en-GB" w:eastAsia="en-US"/>
    </w:rPr>
  </w:style>
  <w:style w:type="paragraph" w:customStyle="1" w:styleId="TB3">
    <w:name w:val="TB3"/>
    <w:basedOn w:val="Normal"/>
    <w:autoRedefine/>
    <w:qFormat/>
    <w:rsid w:val="00C22336"/>
    <w:pPr>
      <w:spacing w:line="276" w:lineRule="auto"/>
      <w:outlineLvl w:val="2"/>
    </w:pPr>
    <w:rPr>
      <w:rFonts w:eastAsia="Cambria"/>
      <w:b/>
      <w:lang w:val="en-GB" w:eastAsia="en-US"/>
    </w:rPr>
  </w:style>
  <w:style w:type="paragraph" w:customStyle="1" w:styleId="TB4">
    <w:name w:val="TB4"/>
    <w:basedOn w:val="Normal"/>
    <w:autoRedefine/>
    <w:qFormat/>
    <w:rsid w:val="00C22336"/>
    <w:pPr>
      <w:numPr>
        <w:ilvl w:val="2"/>
        <w:numId w:val="3"/>
      </w:numPr>
      <w:spacing w:line="276" w:lineRule="auto"/>
      <w:outlineLvl w:val="3"/>
    </w:pPr>
    <w:rPr>
      <w:rFonts w:eastAsia="Cambria"/>
      <w:b/>
      <w:lang w:eastAsia="en-US"/>
    </w:rPr>
  </w:style>
  <w:style w:type="paragraph" w:customStyle="1" w:styleId="TBAnn">
    <w:name w:val="TBAnn"/>
    <w:basedOn w:val="Normal"/>
    <w:autoRedefine/>
    <w:qFormat/>
    <w:rsid w:val="00C22336"/>
    <w:pPr>
      <w:numPr>
        <w:ilvl w:val="3"/>
        <w:numId w:val="3"/>
      </w:numPr>
      <w:spacing w:line="276" w:lineRule="auto"/>
      <w:outlineLvl w:val="1"/>
    </w:pPr>
    <w:rPr>
      <w:rFonts w:eastAsia="Cambria"/>
      <w:b/>
      <w:lang w:eastAsia="en-US"/>
    </w:rPr>
  </w:style>
  <w:style w:type="paragraph" w:customStyle="1" w:styleId="EES1">
    <w:name w:val="EES1"/>
    <w:basedOn w:val="Normal"/>
    <w:autoRedefine/>
    <w:qFormat/>
    <w:rsid w:val="00C25F28"/>
    <w:pPr>
      <w:spacing w:after="240" w:line="276" w:lineRule="auto"/>
      <w:jc w:val="left"/>
      <w:outlineLvl w:val="0"/>
    </w:pPr>
    <w:rPr>
      <w:rFonts w:eastAsia="MS Mincho"/>
      <w:b/>
      <w:bCs/>
      <w:caps/>
      <w:sz w:val="28"/>
      <w:szCs w:val="28"/>
    </w:rPr>
  </w:style>
  <w:style w:type="paragraph" w:customStyle="1" w:styleId="EES2">
    <w:name w:val="EES2"/>
    <w:basedOn w:val="Normal"/>
    <w:autoRedefine/>
    <w:qFormat/>
    <w:rsid w:val="00C25F28"/>
    <w:pPr>
      <w:spacing w:line="276" w:lineRule="auto"/>
      <w:jc w:val="left"/>
      <w:outlineLvl w:val="1"/>
    </w:pPr>
    <w:rPr>
      <w:rFonts w:eastAsia="MS Mincho"/>
      <w:b/>
      <w:bCs/>
      <w:smallCaps/>
      <w:sz w:val="26"/>
      <w:szCs w:val="26"/>
    </w:rPr>
  </w:style>
  <w:style w:type="paragraph" w:customStyle="1" w:styleId="EES3">
    <w:name w:val="EES3"/>
    <w:basedOn w:val="Normal"/>
    <w:autoRedefine/>
    <w:qFormat/>
    <w:rsid w:val="00C25F28"/>
    <w:pPr>
      <w:spacing w:line="276" w:lineRule="auto"/>
      <w:jc w:val="left"/>
      <w:outlineLvl w:val="2"/>
    </w:pPr>
    <w:rPr>
      <w:rFonts w:eastAsia="MS Mincho"/>
      <w:b/>
      <w:bCs/>
      <w:i/>
      <w:iCs/>
      <w:smallCaps/>
      <w:szCs w:val="24"/>
    </w:rPr>
  </w:style>
  <w:style w:type="paragraph" w:customStyle="1" w:styleId="EES4">
    <w:name w:val="EES4"/>
    <w:basedOn w:val="Normal"/>
    <w:autoRedefine/>
    <w:qFormat/>
    <w:rsid w:val="00C25F28"/>
    <w:pPr>
      <w:spacing w:line="276" w:lineRule="auto"/>
      <w:jc w:val="left"/>
      <w:outlineLvl w:val="3"/>
    </w:pPr>
    <w:rPr>
      <w:rFonts w:eastAsia="MS Mincho"/>
      <w:b/>
      <w:bCs/>
      <w:szCs w:val="24"/>
    </w:rPr>
  </w:style>
  <w:style w:type="paragraph" w:styleId="Corpsdetexte2">
    <w:name w:val="Body Text 2"/>
    <w:basedOn w:val="Normal"/>
    <w:link w:val="Corpsdetexte2Car"/>
    <w:rsid w:val="00900253"/>
    <w:pPr>
      <w:spacing w:line="480" w:lineRule="auto"/>
      <w:jc w:val="left"/>
    </w:pPr>
    <w:rPr>
      <w:rFonts w:ascii="Times" w:hAnsi="Times" w:cs="Times"/>
      <w:szCs w:val="24"/>
      <w:lang w:val="sv-SE"/>
    </w:rPr>
  </w:style>
  <w:style w:type="character" w:customStyle="1" w:styleId="Corpsdetexte2Car">
    <w:name w:val="Corps de texte 2 Car"/>
    <w:link w:val="Corpsdetexte2"/>
    <w:rsid w:val="00900253"/>
    <w:rPr>
      <w:rFonts w:ascii="Times" w:eastAsia="Times New Roman" w:hAnsi="Times" w:cs="Times"/>
      <w:noProof/>
      <w:lang w:val="sv-SE"/>
    </w:rPr>
  </w:style>
  <w:style w:type="paragraph" w:styleId="Paragraphedeliste">
    <w:name w:val="List Paragraph"/>
    <w:aliases w:val="Bullets,References,Colorful List - Accent 11,Liste 1,Liste couleur - Accent 11,Paragraphe  revu,b1,Number_1,List Paragraph11,List Paragraph2,new,SGLText List Paragraph,Normal Sentence,d_bodyb,Citation List,Graphic,List Paragraph1,Ha"/>
    <w:basedOn w:val="Normal"/>
    <w:link w:val="ParagraphedelisteCar"/>
    <w:uiPriority w:val="34"/>
    <w:qFormat/>
    <w:rsid w:val="00CC71EA"/>
    <w:pPr>
      <w:ind w:left="720"/>
      <w:contextualSpacing/>
    </w:pPr>
  </w:style>
  <w:style w:type="table" w:styleId="Grilledutableau">
    <w:name w:val="Table Grid"/>
    <w:basedOn w:val="TableauNormal"/>
    <w:uiPriority w:val="59"/>
    <w:rsid w:val="0006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504C5"/>
    <w:pPr>
      <w:tabs>
        <w:tab w:val="center" w:pos="4703"/>
        <w:tab w:val="right" w:pos="9406"/>
      </w:tabs>
    </w:pPr>
  </w:style>
  <w:style w:type="character" w:customStyle="1" w:styleId="En-tteCar">
    <w:name w:val="En-tête Car"/>
    <w:link w:val="En-tte"/>
    <w:uiPriority w:val="99"/>
    <w:rsid w:val="000504C5"/>
    <w:rPr>
      <w:rFonts w:ascii="Arial" w:eastAsia="Times New Roman" w:hAnsi="Arial" w:cs="Times New Roman"/>
      <w:noProof/>
      <w:sz w:val="22"/>
      <w:szCs w:val="22"/>
    </w:rPr>
  </w:style>
  <w:style w:type="paragraph" w:styleId="Pieddepage">
    <w:name w:val="footer"/>
    <w:basedOn w:val="Normal"/>
    <w:link w:val="PieddepageCar"/>
    <w:uiPriority w:val="99"/>
    <w:unhideWhenUsed/>
    <w:rsid w:val="000504C5"/>
    <w:pPr>
      <w:tabs>
        <w:tab w:val="center" w:pos="4703"/>
        <w:tab w:val="right" w:pos="9406"/>
      </w:tabs>
    </w:pPr>
  </w:style>
  <w:style w:type="character" w:customStyle="1" w:styleId="PieddepageCar">
    <w:name w:val="Pied de page Car"/>
    <w:link w:val="Pieddepage"/>
    <w:uiPriority w:val="99"/>
    <w:rsid w:val="000504C5"/>
    <w:rPr>
      <w:rFonts w:ascii="Arial" w:eastAsia="Times New Roman" w:hAnsi="Arial" w:cs="Times New Roman"/>
      <w:noProof/>
      <w:sz w:val="22"/>
      <w:szCs w:val="22"/>
    </w:rPr>
  </w:style>
  <w:style w:type="character" w:customStyle="1" w:styleId="Titre1Car">
    <w:name w:val="Titre 1 Car"/>
    <w:link w:val="Titre1"/>
    <w:uiPriority w:val="9"/>
    <w:rsid w:val="00F4336E"/>
    <w:rPr>
      <w:rFonts w:ascii="Times New Roman Gras" w:eastAsia="MS Gothic" w:hAnsi="Times New Roman Gras"/>
      <w:b/>
      <w:caps/>
      <w:color w:val="365F91"/>
      <w:sz w:val="24"/>
      <w:szCs w:val="32"/>
      <w:lang w:val="fr-FR" w:eastAsia="fr-FR"/>
    </w:rPr>
  </w:style>
  <w:style w:type="character" w:customStyle="1" w:styleId="Titre2Car">
    <w:name w:val="Titre 2 Car"/>
    <w:link w:val="Titre2"/>
    <w:uiPriority w:val="9"/>
    <w:rsid w:val="00A37D1D"/>
    <w:rPr>
      <w:rFonts w:ascii="Times New Roman Gras" w:eastAsia="MS Gothic" w:hAnsi="Times New Roman Gras"/>
      <w:b/>
      <w:smallCaps/>
      <w:color w:val="365F91"/>
      <w:sz w:val="24"/>
      <w:szCs w:val="26"/>
      <w:lang w:val="fr-FR" w:eastAsia="fr-FR"/>
    </w:rPr>
  </w:style>
  <w:style w:type="character" w:customStyle="1" w:styleId="Titre3Car">
    <w:name w:val="Titre 3 Car"/>
    <w:link w:val="Titre3"/>
    <w:uiPriority w:val="9"/>
    <w:rsid w:val="007E40E3"/>
    <w:rPr>
      <w:rFonts w:ascii="Calibri" w:eastAsia="MS Gothic" w:hAnsi="Calibri"/>
      <w:color w:val="243F60"/>
      <w:sz w:val="24"/>
      <w:szCs w:val="24"/>
      <w:lang w:val="fr-FR" w:eastAsia="fr-FR"/>
    </w:rPr>
  </w:style>
  <w:style w:type="paragraph" w:styleId="En-ttedetabledesmatires">
    <w:name w:val="TOC Heading"/>
    <w:basedOn w:val="Titre1"/>
    <w:next w:val="Normal"/>
    <w:uiPriority w:val="39"/>
    <w:unhideWhenUsed/>
    <w:qFormat/>
    <w:rsid w:val="005A4FE7"/>
    <w:pPr>
      <w:spacing w:before="480" w:line="276" w:lineRule="auto"/>
      <w:jc w:val="left"/>
      <w:outlineLvl w:val="9"/>
    </w:pPr>
    <w:rPr>
      <w:bCs/>
      <w:sz w:val="28"/>
      <w:szCs w:val="28"/>
    </w:rPr>
  </w:style>
  <w:style w:type="paragraph" w:styleId="TM3">
    <w:name w:val="toc 3"/>
    <w:basedOn w:val="Normal"/>
    <w:next w:val="Normal"/>
    <w:autoRedefine/>
    <w:uiPriority w:val="39"/>
    <w:unhideWhenUsed/>
    <w:rsid w:val="005A4FE7"/>
    <w:pPr>
      <w:ind w:left="440"/>
      <w:jc w:val="left"/>
    </w:pPr>
    <w:rPr>
      <w:rFonts w:ascii="Cambria" w:hAnsi="Cambria"/>
    </w:rPr>
  </w:style>
  <w:style w:type="paragraph" w:styleId="TM1">
    <w:name w:val="toc 1"/>
    <w:basedOn w:val="Normal"/>
    <w:next w:val="Normal"/>
    <w:autoRedefine/>
    <w:uiPriority w:val="39"/>
    <w:unhideWhenUsed/>
    <w:rsid w:val="00D17F93"/>
    <w:pPr>
      <w:tabs>
        <w:tab w:val="right" w:leader="dot" w:pos="9056"/>
      </w:tabs>
      <w:jc w:val="left"/>
    </w:pPr>
    <w:rPr>
      <w:rFonts w:ascii="Cambria" w:hAnsi="Cambria"/>
      <w:b/>
      <w:bCs/>
      <w:szCs w:val="24"/>
    </w:rPr>
  </w:style>
  <w:style w:type="paragraph" w:styleId="TM2">
    <w:name w:val="toc 2"/>
    <w:basedOn w:val="Normal"/>
    <w:next w:val="Normal"/>
    <w:autoRedefine/>
    <w:uiPriority w:val="39"/>
    <w:unhideWhenUsed/>
    <w:rsid w:val="005A4FE7"/>
    <w:pPr>
      <w:ind w:left="220"/>
      <w:jc w:val="left"/>
    </w:pPr>
    <w:rPr>
      <w:rFonts w:ascii="Cambria" w:hAnsi="Cambria"/>
      <w:b/>
      <w:bCs/>
    </w:rPr>
  </w:style>
  <w:style w:type="character" w:styleId="Lienhypertexte">
    <w:name w:val="Hyperlink"/>
    <w:uiPriority w:val="99"/>
    <w:unhideWhenUsed/>
    <w:rsid w:val="005A4FE7"/>
    <w:rPr>
      <w:color w:val="0000FF"/>
      <w:u w:val="single"/>
    </w:rPr>
  </w:style>
  <w:style w:type="paragraph" w:styleId="TM4">
    <w:name w:val="toc 4"/>
    <w:basedOn w:val="Normal"/>
    <w:next w:val="Normal"/>
    <w:autoRedefine/>
    <w:uiPriority w:val="39"/>
    <w:unhideWhenUsed/>
    <w:rsid w:val="005A4FE7"/>
    <w:pPr>
      <w:ind w:left="660"/>
      <w:jc w:val="left"/>
    </w:pPr>
    <w:rPr>
      <w:rFonts w:ascii="Cambria" w:hAnsi="Cambria"/>
      <w:sz w:val="20"/>
      <w:szCs w:val="20"/>
    </w:rPr>
  </w:style>
  <w:style w:type="paragraph" w:styleId="TM5">
    <w:name w:val="toc 5"/>
    <w:basedOn w:val="Normal"/>
    <w:next w:val="Normal"/>
    <w:autoRedefine/>
    <w:uiPriority w:val="39"/>
    <w:unhideWhenUsed/>
    <w:rsid w:val="005A4FE7"/>
    <w:pPr>
      <w:ind w:left="880"/>
      <w:jc w:val="left"/>
    </w:pPr>
    <w:rPr>
      <w:rFonts w:ascii="Cambria" w:hAnsi="Cambria"/>
      <w:sz w:val="20"/>
      <w:szCs w:val="20"/>
    </w:rPr>
  </w:style>
  <w:style w:type="paragraph" w:styleId="TM6">
    <w:name w:val="toc 6"/>
    <w:basedOn w:val="Normal"/>
    <w:next w:val="Normal"/>
    <w:autoRedefine/>
    <w:uiPriority w:val="39"/>
    <w:unhideWhenUsed/>
    <w:rsid w:val="005A4FE7"/>
    <w:pPr>
      <w:ind w:left="1100"/>
      <w:jc w:val="left"/>
    </w:pPr>
    <w:rPr>
      <w:rFonts w:ascii="Cambria" w:hAnsi="Cambria"/>
      <w:sz w:val="20"/>
      <w:szCs w:val="20"/>
    </w:rPr>
  </w:style>
  <w:style w:type="paragraph" w:styleId="TM7">
    <w:name w:val="toc 7"/>
    <w:basedOn w:val="Normal"/>
    <w:next w:val="Normal"/>
    <w:autoRedefine/>
    <w:uiPriority w:val="39"/>
    <w:unhideWhenUsed/>
    <w:rsid w:val="005A4FE7"/>
    <w:pPr>
      <w:ind w:left="1320"/>
      <w:jc w:val="left"/>
    </w:pPr>
    <w:rPr>
      <w:rFonts w:ascii="Cambria" w:hAnsi="Cambria"/>
      <w:sz w:val="20"/>
      <w:szCs w:val="20"/>
    </w:rPr>
  </w:style>
  <w:style w:type="paragraph" w:styleId="TM8">
    <w:name w:val="toc 8"/>
    <w:basedOn w:val="Normal"/>
    <w:next w:val="Normal"/>
    <w:autoRedefine/>
    <w:uiPriority w:val="39"/>
    <w:unhideWhenUsed/>
    <w:rsid w:val="005A4FE7"/>
    <w:pPr>
      <w:ind w:left="1540"/>
      <w:jc w:val="left"/>
    </w:pPr>
    <w:rPr>
      <w:rFonts w:ascii="Cambria" w:hAnsi="Cambria"/>
      <w:sz w:val="20"/>
      <w:szCs w:val="20"/>
    </w:rPr>
  </w:style>
  <w:style w:type="paragraph" w:styleId="TM9">
    <w:name w:val="toc 9"/>
    <w:basedOn w:val="Normal"/>
    <w:next w:val="Normal"/>
    <w:autoRedefine/>
    <w:uiPriority w:val="39"/>
    <w:unhideWhenUsed/>
    <w:rsid w:val="005A4FE7"/>
    <w:pPr>
      <w:ind w:left="1760"/>
      <w:jc w:val="left"/>
    </w:pPr>
    <w:rPr>
      <w:rFonts w:ascii="Cambria" w:hAnsi="Cambria"/>
      <w:sz w:val="20"/>
      <w:szCs w:val="20"/>
    </w:rPr>
  </w:style>
  <w:style w:type="character" w:customStyle="1" w:styleId="Titre4Car">
    <w:name w:val="Titre 4 Car"/>
    <w:link w:val="Titre4"/>
    <w:uiPriority w:val="9"/>
    <w:rsid w:val="00E56433"/>
    <w:rPr>
      <w:rFonts w:ascii="Calibri" w:eastAsia="MS Gothic" w:hAnsi="Calibri"/>
      <w:i/>
      <w:iCs/>
      <w:color w:val="365F91"/>
      <w:sz w:val="24"/>
      <w:szCs w:val="22"/>
      <w:lang w:val="fr-FR" w:eastAsia="fr-FR"/>
    </w:rPr>
  </w:style>
  <w:style w:type="character" w:customStyle="1" w:styleId="Titre5Car">
    <w:name w:val="Titre 5 Car"/>
    <w:link w:val="Titre5"/>
    <w:uiPriority w:val="9"/>
    <w:rsid w:val="00E56433"/>
    <w:rPr>
      <w:rFonts w:ascii="Calibri" w:eastAsia="MS Gothic" w:hAnsi="Calibri"/>
      <w:color w:val="365F91"/>
      <w:sz w:val="24"/>
      <w:szCs w:val="22"/>
      <w:lang w:val="fr-FR" w:eastAsia="fr-FR"/>
    </w:rPr>
  </w:style>
  <w:style w:type="character" w:customStyle="1" w:styleId="Titre6Car">
    <w:name w:val="Titre 6 Car"/>
    <w:link w:val="Titre6"/>
    <w:uiPriority w:val="9"/>
    <w:semiHidden/>
    <w:rsid w:val="00E56433"/>
    <w:rPr>
      <w:rFonts w:ascii="Calibri" w:eastAsia="MS Gothic" w:hAnsi="Calibri"/>
      <w:color w:val="243F60"/>
      <w:sz w:val="24"/>
      <w:szCs w:val="22"/>
      <w:lang w:val="fr-FR" w:eastAsia="fr-FR"/>
    </w:rPr>
  </w:style>
  <w:style w:type="paragraph" w:styleId="Textedebulles">
    <w:name w:val="Balloon Text"/>
    <w:basedOn w:val="Normal"/>
    <w:link w:val="TextedebullesCar"/>
    <w:uiPriority w:val="99"/>
    <w:semiHidden/>
    <w:unhideWhenUsed/>
    <w:rsid w:val="005E784B"/>
    <w:pPr>
      <w:spacing w:before="0" w:after="0"/>
    </w:pPr>
    <w:rPr>
      <w:sz w:val="18"/>
      <w:szCs w:val="18"/>
    </w:rPr>
  </w:style>
  <w:style w:type="character" w:customStyle="1" w:styleId="TextedebullesCar">
    <w:name w:val="Texte de bulles Car"/>
    <w:link w:val="Textedebulles"/>
    <w:uiPriority w:val="99"/>
    <w:semiHidden/>
    <w:rsid w:val="005E784B"/>
    <w:rPr>
      <w:rFonts w:ascii="Times New Roman" w:eastAsia="Times New Roman" w:hAnsi="Times New Roman" w:cs="Times New Roman"/>
      <w:noProof/>
      <w:sz w:val="18"/>
      <w:szCs w:val="18"/>
    </w:rPr>
  </w:style>
  <w:style w:type="character" w:styleId="Marquedecommentaire">
    <w:name w:val="annotation reference"/>
    <w:uiPriority w:val="99"/>
    <w:semiHidden/>
    <w:unhideWhenUsed/>
    <w:rsid w:val="0013564B"/>
    <w:rPr>
      <w:sz w:val="16"/>
      <w:szCs w:val="16"/>
    </w:rPr>
  </w:style>
  <w:style w:type="paragraph" w:styleId="Commentaire">
    <w:name w:val="annotation text"/>
    <w:basedOn w:val="Normal"/>
    <w:link w:val="CommentaireCar"/>
    <w:uiPriority w:val="99"/>
    <w:unhideWhenUsed/>
    <w:rsid w:val="0013564B"/>
    <w:rPr>
      <w:sz w:val="20"/>
      <w:szCs w:val="20"/>
    </w:rPr>
  </w:style>
  <w:style w:type="character" w:customStyle="1" w:styleId="CommentaireCar">
    <w:name w:val="Commentaire Car"/>
    <w:link w:val="Commentaire"/>
    <w:uiPriority w:val="99"/>
    <w:rsid w:val="0013564B"/>
    <w:rPr>
      <w:rFonts w:ascii="Times New Roman" w:eastAsia="Times New Roman" w:hAnsi="Times New Roman"/>
      <w:noProof/>
    </w:rPr>
  </w:style>
  <w:style w:type="paragraph" w:styleId="Objetducommentaire">
    <w:name w:val="annotation subject"/>
    <w:basedOn w:val="Commentaire"/>
    <w:next w:val="Commentaire"/>
    <w:link w:val="ObjetducommentaireCar"/>
    <w:uiPriority w:val="99"/>
    <w:semiHidden/>
    <w:unhideWhenUsed/>
    <w:rsid w:val="0013564B"/>
    <w:rPr>
      <w:b/>
      <w:bCs/>
    </w:rPr>
  </w:style>
  <w:style w:type="character" w:customStyle="1" w:styleId="ObjetducommentaireCar">
    <w:name w:val="Objet du commentaire Car"/>
    <w:link w:val="Objetducommentaire"/>
    <w:uiPriority w:val="99"/>
    <w:semiHidden/>
    <w:rsid w:val="0013564B"/>
    <w:rPr>
      <w:rFonts w:ascii="Times New Roman" w:eastAsia="Times New Roman" w:hAnsi="Times New Roman"/>
      <w:b/>
      <w:bCs/>
      <w:noProof/>
    </w:rPr>
  </w:style>
  <w:style w:type="paragraph" w:styleId="Sansinterligne">
    <w:name w:val="No Spacing"/>
    <w:aliases w:val="Numbered Para"/>
    <w:link w:val="SansinterligneCar"/>
    <w:uiPriority w:val="1"/>
    <w:qFormat/>
    <w:rsid w:val="00F6020D"/>
    <w:rPr>
      <w:rFonts w:ascii="Aptos" w:eastAsia="Times New Roman" w:hAnsi="Aptos"/>
      <w:sz w:val="22"/>
      <w:szCs w:val="22"/>
      <w:lang w:val="fr-FR" w:eastAsia="fr-FR"/>
    </w:rPr>
  </w:style>
  <w:style w:type="character" w:customStyle="1" w:styleId="SansinterligneCar">
    <w:name w:val="Sans interligne Car"/>
    <w:aliases w:val="Numbered Para Car"/>
    <w:link w:val="Sansinterligne"/>
    <w:uiPriority w:val="1"/>
    <w:rsid w:val="00F6020D"/>
    <w:rPr>
      <w:rFonts w:ascii="Aptos" w:eastAsia="Times New Roman" w:hAnsi="Aptos"/>
      <w:sz w:val="22"/>
      <w:szCs w:val="22"/>
    </w:rPr>
  </w:style>
  <w:style w:type="character" w:customStyle="1" w:styleId="ParagraphedelisteCar">
    <w:name w:val="Paragraphe de liste Car"/>
    <w:aliases w:val="Bullets Car,References Car,Colorful List - Accent 11 Car,Liste 1 Car,Liste couleur - Accent 11 Car,Paragraphe  revu Car,b1 Car,Number_1 Car,List Paragraph11 Car,List Paragraph2 Car,new Car,SGLText List Paragraph Car,d_bodyb Car"/>
    <w:link w:val="Paragraphedeliste"/>
    <w:uiPriority w:val="34"/>
    <w:qFormat/>
    <w:locked/>
    <w:rsid w:val="001160C7"/>
    <w:rPr>
      <w:rFonts w:ascii="Times New Roman" w:eastAsia="Times New Roman" w:hAnsi="Times New Roman"/>
      <w:sz w:val="24"/>
      <w:szCs w:val="22"/>
    </w:rPr>
  </w:style>
  <w:style w:type="paragraph" w:styleId="z-Hautduformulaire">
    <w:name w:val="HTML Top of Form"/>
    <w:basedOn w:val="Normal"/>
    <w:next w:val="Normal"/>
    <w:link w:val="z-HautduformulaireCar"/>
    <w:hidden/>
    <w:uiPriority w:val="99"/>
    <w:semiHidden/>
    <w:unhideWhenUsed/>
    <w:rsid w:val="00151DDC"/>
    <w:pPr>
      <w:pBdr>
        <w:bottom w:val="single" w:sz="6" w:space="1" w:color="auto"/>
      </w:pBdr>
      <w:spacing w:before="0" w:after="0"/>
      <w:jc w:val="center"/>
    </w:pPr>
    <w:rPr>
      <w:rFonts w:ascii="Arial" w:hAnsi="Arial" w:cs="Arial"/>
      <w:vanish/>
      <w:sz w:val="16"/>
      <w:szCs w:val="16"/>
    </w:rPr>
  </w:style>
  <w:style w:type="character" w:customStyle="1" w:styleId="z-HautduformulaireCar">
    <w:name w:val="z-Haut du formulaire Car"/>
    <w:link w:val="z-Hautduformulaire"/>
    <w:uiPriority w:val="99"/>
    <w:semiHidden/>
    <w:rsid w:val="00151DDC"/>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rsid w:val="00151DDC"/>
    <w:pPr>
      <w:pBdr>
        <w:top w:val="single" w:sz="6" w:space="1" w:color="auto"/>
      </w:pBdr>
      <w:spacing w:before="0" w:after="0"/>
      <w:jc w:val="center"/>
    </w:pPr>
    <w:rPr>
      <w:rFonts w:ascii="Arial" w:hAnsi="Arial" w:cs="Arial"/>
      <w:vanish/>
      <w:sz w:val="16"/>
      <w:szCs w:val="16"/>
    </w:rPr>
  </w:style>
  <w:style w:type="character" w:customStyle="1" w:styleId="z-BasduformulaireCar">
    <w:name w:val="z-Bas du formulaire Car"/>
    <w:link w:val="z-Basduformulaire"/>
    <w:uiPriority w:val="99"/>
    <w:semiHidden/>
    <w:rsid w:val="00151DDC"/>
    <w:rPr>
      <w:rFonts w:ascii="Arial" w:eastAsia="Times New Roman" w:hAnsi="Arial" w:cs="Arial"/>
      <w:vanish/>
      <w:sz w:val="16"/>
      <w:szCs w:val="16"/>
    </w:rPr>
  </w:style>
  <w:style w:type="paragraph" w:styleId="NormalWeb">
    <w:name w:val="Normal (Web)"/>
    <w:basedOn w:val="Normal"/>
    <w:uiPriority w:val="99"/>
    <w:unhideWhenUsed/>
    <w:rsid w:val="00356BB4"/>
    <w:pPr>
      <w:spacing w:before="100" w:beforeAutospacing="1" w:after="100" w:afterAutospacing="1"/>
      <w:jc w:val="left"/>
    </w:pPr>
    <w:rPr>
      <w:szCs w:val="24"/>
    </w:rPr>
  </w:style>
  <w:style w:type="character" w:styleId="lev">
    <w:name w:val="Strong"/>
    <w:uiPriority w:val="22"/>
    <w:qFormat/>
    <w:rsid w:val="00356BB4"/>
    <w:rPr>
      <w:b/>
      <w:bCs/>
    </w:rPr>
  </w:style>
  <w:style w:type="paragraph" w:styleId="Rvision">
    <w:name w:val="Revision"/>
    <w:hidden/>
    <w:uiPriority w:val="99"/>
    <w:semiHidden/>
    <w:rsid w:val="007277D8"/>
    <w:rPr>
      <w:rFonts w:ascii="Times New Roman" w:eastAsia="Times New Roman" w:hAnsi="Times New Roman"/>
      <w:sz w:val="24"/>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2855">
      <w:bodyDiv w:val="1"/>
      <w:marLeft w:val="0"/>
      <w:marRight w:val="0"/>
      <w:marTop w:val="0"/>
      <w:marBottom w:val="0"/>
      <w:divBdr>
        <w:top w:val="none" w:sz="0" w:space="0" w:color="auto"/>
        <w:left w:val="none" w:sz="0" w:space="0" w:color="auto"/>
        <w:bottom w:val="none" w:sz="0" w:space="0" w:color="auto"/>
        <w:right w:val="none" w:sz="0" w:space="0" w:color="auto"/>
      </w:divBdr>
    </w:div>
    <w:div w:id="196550091">
      <w:bodyDiv w:val="1"/>
      <w:marLeft w:val="0"/>
      <w:marRight w:val="0"/>
      <w:marTop w:val="0"/>
      <w:marBottom w:val="0"/>
      <w:divBdr>
        <w:top w:val="none" w:sz="0" w:space="0" w:color="auto"/>
        <w:left w:val="none" w:sz="0" w:space="0" w:color="auto"/>
        <w:bottom w:val="none" w:sz="0" w:space="0" w:color="auto"/>
        <w:right w:val="none" w:sz="0" w:space="0" w:color="auto"/>
      </w:divBdr>
    </w:div>
    <w:div w:id="547182898">
      <w:bodyDiv w:val="1"/>
      <w:marLeft w:val="0"/>
      <w:marRight w:val="0"/>
      <w:marTop w:val="0"/>
      <w:marBottom w:val="0"/>
      <w:divBdr>
        <w:top w:val="none" w:sz="0" w:space="0" w:color="auto"/>
        <w:left w:val="none" w:sz="0" w:space="0" w:color="auto"/>
        <w:bottom w:val="none" w:sz="0" w:space="0" w:color="auto"/>
        <w:right w:val="none" w:sz="0" w:space="0" w:color="auto"/>
      </w:divBdr>
    </w:div>
    <w:div w:id="721637264">
      <w:bodyDiv w:val="1"/>
      <w:marLeft w:val="0"/>
      <w:marRight w:val="0"/>
      <w:marTop w:val="0"/>
      <w:marBottom w:val="0"/>
      <w:divBdr>
        <w:top w:val="none" w:sz="0" w:space="0" w:color="auto"/>
        <w:left w:val="none" w:sz="0" w:space="0" w:color="auto"/>
        <w:bottom w:val="none" w:sz="0" w:space="0" w:color="auto"/>
        <w:right w:val="none" w:sz="0" w:space="0" w:color="auto"/>
      </w:divBdr>
    </w:div>
    <w:div w:id="723408167">
      <w:bodyDiv w:val="1"/>
      <w:marLeft w:val="0"/>
      <w:marRight w:val="0"/>
      <w:marTop w:val="0"/>
      <w:marBottom w:val="0"/>
      <w:divBdr>
        <w:top w:val="none" w:sz="0" w:space="0" w:color="auto"/>
        <w:left w:val="none" w:sz="0" w:space="0" w:color="auto"/>
        <w:bottom w:val="none" w:sz="0" w:space="0" w:color="auto"/>
        <w:right w:val="none" w:sz="0" w:space="0" w:color="auto"/>
      </w:divBdr>
    </w:div>
    <w:div w:id="1042245131">
      <w:bodyDiv w:val="1"/>
      <w:marLeft w:val="0"/>
      <w:marRight w:val="0"/>
      <w:marTop w:val="0"/>
      <w:marBottom w:val="0"/>
      <w:divBdr>
        <w:top w:val="none" w:sz="0" w:space="0" w:color="auto"/>
        <w:left w:val="none" w:sz="0" w:space="0" w:color="auto"/>
        <w:bottom w:val="none" w:sz="0" w:space="0" w:color="auto"/>
        <w:right w:val="none" w:sz="0" w:space="0" w:color="auto"/>
      </w:divBdr>
      <w:divsChild>
        <w:div w:id="1469859963">
          <w:marLeft w:val="0"/>
          <w:marRight w:val="0"/>
          <w:marTop w:val="0"/>
          <w:marBottom w:val="0"/>
          <w:divBdr>
            <w:top w:val="none" w:sz="0" w:space="0" w:color="auto"/>
            <w:left w:val="none" w:sz="0" w:space="0" w:color="auto"/>
            <w:bottom w:val="none" w:sz="0" w:space="0" w:color="auto"/>
            <w:right w:val="none" w:sz="0" w:space="0" w:color="auto"/>
          </w:divBdr>
          <w:divsChild>
            <w:div w:id="1080715600">
              <w:marLeft w:val="0"/>
              <w:marRight w:val="0"/>
              <w:marTop w:val="0"/>
              <w:marBottom w:val="0"/>
              <w:divBdr>
                <w:top w:val="none" w:sz="0" w:space="0" w:color="auto"/>
                <w:left w:val="none" w:sz="0" w:space="0" w:color="auto"/>
                <w:bottom w:val="none" w:sz="0" w:space="0" w:color="auto"/>
                <w:right w:val="none" w:sz="0" w:space="0" w:color="auto"/>
              </w:divBdr>
              <w:divsChild>
                <w:div w:id="6287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7175">
          <w:marLeft w:val="0"/>
          <w:marRight w:val="0"/>
          <w:marTop w:val="0"/>
          <w:marBottom w:val="0"/>
          <w:divBdr>
            <w:top w:val="none" w:sz="0" w:space="0" w:color="auto"/>
            <w:left w:val="none" w:sz="0" w:space="0" w:color="auto"/>
            <w:bottom w:val="none" w:sz="0" w:space="0" w:color="auto"/>
            <w:right w:val="none" w:sz="0" w:space="0" w:color="auto"/>
          </w:divBdr>
          <w:divsChild>
            <w:div w:id="1910143531">
              <w:marLeft w:val="0"/>
              <w:marRight w:val="0"/>
              <w:marTop w:val="0"/>
              <w:marBottom w:val="0"/>
              <w:divBdr>
                <w:top w:val="none" w:sz="0" w:space="0" w:color="auto"/>
                <w:left w:val="none" w:sz="0" w:space="0" w:color="auto"/>
                <w:bottom w:val="none" w:sz="0" w:space="0" w:color="auto"/>
                <w:right w:val="none" w:sz="0" w:space="0" w:color="auto"/>
              </w:divBdr>
              <w:divsChild>
                <w:div w:id="1268930295">
                  <w:marLeft w:val="0"/>
                  <w:marRight w:val="0"/>
                  <w:marTop w:val="0"/>
                  <w:marBottom w:val="0"/>
                  <w:divBdr>
                    <w:top w:val="none" w:sz="0" w:space="0" w:color="auto"/>
                    <w:left w:val="none" w:sz="0" w:space="0" w:color="auto"/>
                    <w:bottom w:val="none" w:sz="0" w:space="0" w:color="auto"/>
                    <w:right w:val="none" w:sz="0" w:space="0" w:color="auto"/>
                  </w:divBdr>
                  <w:divsChild>
                    <w:div w:id="1829785050">
                      <w:marLeft w:val="0"/>
                      <w:marRight w:val="0"/>
                      <w:marTop w:val="0"/>
                      <w:marBottom w:val="0"/>
                      <w:divBdr>
                        <w:top w:val="none" w:sz="0" w:space="0" w:color="auto"/>
                        <w:left w:val="none" w:sz="0" w:space="0" w:color="auto"/>
                        <w:bottom w:val="none" w:sz="0" w:space="0" w:color="auto"/>
                        <w:right w:val="none" w:sz="0" w:space="0" w:color="auto"/>
                      </w:divBdr>
                      <w:divsChild>
                        <w:div w:id="1920095211">
                          <w:marLeft w:val="0"/>
                          <w:marRight w:val="0"/>
                          <w:marTop w:val="0"/>
                          <w:marBottom w:val="0"/>
                          <w:divBdr>
                            <w:top w:val="none" w:sz="0" w:space="0" w:color="auto"/>
                            <w:left w:val="none" w:sz="0" w:space="0" w:color="auto"/>
                            <w:bottom w:val="none" w:sz="0" w:space="0" w:color="auto"/>
                            <w:right w:val="none" w:sz="0" w:space="0" w:color="auto"/>
                          </w:divBdr>
                          <w:divsChild>
                            <w:div w:id="1879005857">
                              <w:marLeft w:val="0"/>
                              <w:marRight w:val="0"/>
                              <w:marTop w:val="0"/>
                              <w:marBottom w:val="0"/>
                              <w:divBdr>
                                <w:top w:val="none" w:sz="0" w:space="0" w:color="auto"/>
                                <w:left w:val="none" w:sz="0" w:space="0" w:color="auto"/>
                                <w:bottom w:val="none" w:sz="0" w:space="0" w:color="auto"/>
                                <w:right w:val="none" w:sz="0" w:space="0" w:color="auto"/>
                              </w:divBdr>
                              <w:divsChild>
                                <w:div w:id="2024235461">
                                  <w:marLeft w:val="0"/>
                                  <w:marRight w:val="0"/>
                                  <w:marTop w:val="0"/>
                                  <w:marBottom w:val="0"/>
                                  <w:divBdr>
                                    <w:top w:val="none" w:sz="0" w:space="0" w:color="auto"/>
                                    <w:left w:val="none" w:sz="0" w:space="0" w:color="auto"/>
                                    <w:bottom w:val="none" w:sz="0" w:space="0" w:color="auto"/>
                                    <w:right w:val="none" w:sz="0" w:space="0" w:color="auto"/>
                                  </w:divBdr>
                                  <w:divsChild>
                                    <w:div w:id="538786109">
                                      <w:marLeft w:val="0"/>
                                      <w:marRight w:val="0"/>
                                      <w:marTop w:val="0"/>
                                      <w:marBottom w:val="0"/>
                                      <w:divBdr>
                                        <w:top w:val="none" w:sz="0" w:space="0" w:color="auto"/>
                                        <w:left w:val="none" w:sz="0" w:space="0" w:color="auto"/>
                                        <w:bottom w:val="none" w:sz="0" w:space="0" w:color="auto"/>
                                        <w:right w:val="none" w:sz="0" w:space="0" w:color="auto"/>
                                      </w:divBdr>
                                      <w:divsChild>
                                        <w:div w:id="12465894">
                                          <w:marLeft w:val="0"/>
                                          <w:marRight w:val="0"/>
                                          <w:marTop w:val="0"/>
                                          <w:marBottom w:val="0"/>
                                          <w:divBdr>
                                            <w:top w:val="none" w:sz="0" w:space="0" w:color="auto"/>
                                            <w:left w:val="none" w:sz="0" w:space="0" w:color="auto"/>
                                            <w:bottom w:val="none" w:sz="0" w:space="0" w:color="auto"/>
                                            <w:right w:val="none" w:sz="0" w:space="0" w:color="auto"/>
                                          </w:divBdr>
                                          <w:divsChild>
                                            <w:div w:id="1094321209">
                                              <w:marLeft w:val="0"/>
                                              <w:marRight w:val="0"/>
                                              <w:marTop w:val="0"/>
                                              <w:marBottom w:val="0"/>
                                              <w:divBdr>
                                                <w:top w:val="none" w:sz="0" w:space="0" w:color="auto"/>
                                                <w:left w:val="none" w:sz="0" w:space="0" w:color="auto"/>
                                                <w:bottom w:val="none" w:sz="0" w:space="0" w:color="auto"/>
                                                <w:right w:val="none" w:sz="0" w:space="0" w:color="auto"/>
                                              </w:divBdr>
                                              <w:divsChild>
                                                <w:div w:id="382022074">
                                                  <w:marLeft w:val="0"/>
                                                  <w:marRight w:val="0"/>
                                                  <w:marTop w:val="0"/>
                                                  <w:marBottom w:val="0"/>
                                                  <w:divBdr>
                                                    <w:top w:val="none" w:sz="0" w:space="0" w:color="auto"/>
                                                    <w:left w:val="none" w:sz="0" w:space="0" w:color="auto"/>
                                                    <w:bottom w:val="none" w:sz="0" w:space="0" w:color="auto"/>
                                                    <w:right w:val="none" w:sz="0" w:space="0" w:color="auto"/>
                                                  </w:divBdr>
                                                  <w:divsChild>
                                                    <w:div w:id="1148278490">
                                                      <w:marLeft w:val="0"/>
                                                      <w:marRight w:val="0"/>
                                                      <w:marTop w:val="0"/>
                                                      <w:marBottom w:val="0"/>
                                                      <w:divBdr>
                                                        <w:top w:val="none" w:sz="0" w:space="0" w:color="auto"/>
                                                        <w:left w:val="none" w:sz="0" w:space="0" w:color="auto"/>
                                                        <w:bottom w:val="none" w:sz="0" w:space="0" w:color="auto"/>
                                                        <w:right w:val="none" w:sz="0" w:space="0" w:color="auto"/>
                                                      </w:divBdr>
                                                      <w:divsChild>
                                                        <w:div w:id="1209030090">
                                                          <w:marLeft w:val="0"/>
                                                          <w:marRight w:val="0"/>
                                                          <w:marTop w:val="0"/>
                                                          <w:marBottom w:val="0"/>
                                                          <w:divBdr>
                                                            <w:top w:val="none" w:sz="0" w:space="0" w:color="auto"/>
                                                            <w:left w:val="none" w:sz="0" w:space="0" w:color="auto"/>
                                                            <w:bottom w:val="none" w:sz="0" w:space="0" w:color="auto"/>
                                                            <w:right w:val="none" w:sz="0" w:space="0" w:color="auto"/>
                                                          </w:divBdr>
                                                          <w:divsChild>
                                                            <w:div w:id="155766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7007487">
      <w:bodyDiv w:val="1"/>
      <w:marLeft w:val="0"/>
      <w:marRight w:val="0"/>
      <w:marTop w:val="0"/>
      <w:marBottom w:val="0"/>
      <w:divBdr>
        <w:top w:val="none" w:sz="0" w:space="0" w:color="auto"/>
        <w:left w:val="none" w:sz="0" w:space="0" w:color="auto"/>
        <w:bottom w:val="none" w:sz="0" w:space="0" w:color="auto"/>
        <w:right w:val="none" w:sz="0" w:space="0" w:color="auto"/>
      </w:divBdr>
      <w:divsChild>
        <w:div w:id="1854492841">
          <w:marLeft w:val="0"/>
          <w:marRight w:val="0"/>
          <w:marTop w:val="0"/>
          <w:marBottom w:val="0"/>
          <w:divBdr>
            <w:top w:val="none" w:sz="0" w:space="0" w:color="auto"/>
            <w:left w:val="none" w:sz="0" w:space="0" w:color="auto"/>
            <w:bottom w:val="none" w:sz="0" w:space="0" w:color="auto"/>
            <w:right w:val="none" w:sz="0" w:space="0" w:color="auto"/>
          </w:divBdr>
          <w:divsChild>
            <w:div w:id="577134595">
              <w:marLeft w:val="0"/>
              <w:marRight w:val="0"/>
              <w:marTop w:val="0"/>
              <w:marBottom w:val="0"/>
              <w:divBdr>
                <w:top w:val="none" w:sz="0" w:space="0" w:color="auto"/>
                <w:left w:val="none" w:sz="0" w:space="0" w:color="auto"/>
                <w:bottom w:val="none" w:sz="0" w:space="0" w:color="auto"/>
                <w:right w:val="none" w:sz="0" w:space="0" w:color="auto"/>
              </w:divBdr>
              <w:divsChild>
                <w:div w:id="8815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lcf76f155ced4ddcb4097134ff3c332f xmlns="644a89e5-6bf3-45be-973d-31dedccce5a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D31216-532C-475C-9848-34D308A17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60F3CD-B736-48DF-9E0B-97E7E59254F6}">
  <ds:schemaRefs>
    <ds:schemaRef ds:uri="http://schemas.openxmlformats.org/officeDocument/2006/bibliography"/>
  </ds:schemaRefs>
</ds:datastoreItem>
</file>

<file path=customXml/itemProps3.xml><?xml version="1.0" encoding="utf-8"?>
<ds:datastoreItem xmlns:ds="http://schemas.openxmlformats.org/officeDocument/2006/customXml" ds:itemID="{979A1B06-9FAB-4804-8C92-ADBC2B45BF4E}">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4643F645-4E54-4705-80F2-4991DFAD3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2838</Words>
  <Characters>15609</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Cabinet EES</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Ndeye SAGNE</dc:creator>
  <cp:keywords/>
  <cp:lastModifiedBy>Mansour BOCOUM</cp:lastModifiedBy>
  <cp:revision>9</cp:revision>
  <cp:lastPrinted>2016-03-15T16:05:00Z</cp:lastPrinted>
  <dcterms:created xsi:type="dcterms:W3CDTF">2025-01-29T09:33:00Z</dcterms:created>
  <dcterms:modified xsi:type="dcterms:W3CDTF">2025-01-29T09:43:00Z</dcterms:modified>
</cp:coreProperties>
</file>